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B958E"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9"/>
        <w:gridCol w:w="5351"/>
        <w:gridCol w:w="5352"/>
        <w:gridCol w:w="2020"/>
      </w:tblGrid>
      <w:tr w:rsidR="001E533B" w:rsidRPr="00F6439B" w14:paraId="16F8B1C3" w14:textId="77777777" w:rsidTr="004A29F0">
        <w:trPr>
          <w:tblHeader/>
        </w:trPr>
        <w:tc>
          <w:tcPr>
            <w:tcW w:w="1384" w:type="dxa"/>
            <w:tcBorders>
              <w:top w:val="single" w:sz="12" w:space="0" w:color="auto"/>
              <w:left w:val="single" w:sz="12" w:space="0" w:color="auto"/>
              <w:bottom w:val="single" w:sz="12" w:space="0" w:color="auto"/>
            </w:tcBorders>
          </w:tcPr>
          <w:p w14:paraId="42252C53"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272232ED"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660863E5"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6AED3210"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28A682E7"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C540430" w14:textId="77777777">
        <w:tc>
          <w:tcPr>
            <w:tcW w:w="1384" w:type="dxa"/>
            <w:vMerge w:val="restart"/>
            <w:tcBorders>
              <w:top w:val="single" w:sz="12" w:space="0" w:color="auto"/>
              <w:left w:val="single" w:sz="12" w:space="0" w:color="auto"/>
            </w:tcBorders>
          </w:tcPr>
          <w:p w14:paraId="5DC83126" w14:textId="77777777" w:rsidR="003B3105" w:rsidRPr="00F6439B" w:rsidRDefault="003B3105" w:rsidP="001E533B">
            <w:pPr>
              <w:rPr>
                <w:rFonts w:ascii="新細明體" w:eastAsia="新細明體" w:hAnsi="新細明體"/>
              </w:rPr>
            </w:pPr>
            <w:r>
              <w:rPr>
                <w:rFonts w:ascii="新細明體" w:eastAsia="新細明體" w:hAnsi="新細明體" w:hint="eastAsia"/>
              </w:rPr>
              <w:t>CR-13000</w:t>
            </w:r>
          </w:p>
        </w:tc>
        <w:tc>
          <w:tcPr>
            <w:tcW w:w="1276" w:type="dxa"/>
            <w:vMerge w:val="restart"/>
            <w:tcBorders>
              <w:top w:val="single" w:sz="12" w:space="0" w:color="auto"/>
            </w:tcBorders>
          </w:tcPr>
          <w:p w14:paraId="64125831" w14:textId="77777777" w:rsidR="003B3105" w:rsidRPr="00F6439B" w:rsidRDefault="003B3105" w:rsidP="001E533B">
            <w:pPr>
              <w:rPr>
                <w:rFonts w:ascii="新細明體" w:eastAsia="新細明體" w:hAnsi="新細明體"/>
              </w:rPr>
            </w:pPr>
            <w:r>
              <w:rPr>
                <w:rFonts w:ascii="新細明體" w:eastAsia="新細明體" w:hAnsi="新細明體" w:hint="eastAsia"/>
              </w:rPr>
              <w:t>借款作業</w:t>
            </w:r>
          </w:p>
        </w:tc>
        <w:tc>
          <w:tcPr>
            <w:tcW w:w="5386" w:type="dxa"/>
            <w:tcBorders>
              <w:top w:val="single" w:sz="12" w:space="0" w:color="auto"/>
              <w:bottom w:val="nil"/>
            </w:tcBorders>
          </w:tcPr>
          <w:p w14:paraId="2ECE4464"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A227C1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57FEFD9B"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配合金管會115年1月8日金管證券字第11403649271號令修正。</w:t>
            </w:r>
          </w:p>
        </w:tc>
      </w:tr>
      <w:tr w:rsidR="003B3105" w:rsidRPr="00F6439B" w14:paraId="01164BE5" w14:textId="77777777">
        <w:tc>
          <w:tcPr>
            <w:tcW w:w="1384" w:type="dxa"/>
            <w:vMerge/>
            <w:tcBorders>
              <w:left w:val="single" w:sz="12" w:space="0" w:color="auto"/>
            </w:tcBorders>
          </w:tcPr>
          <w:p w14:paraId="6E31A051" w14:textId="77777777" w:rsidR="003B3105" w:rsidRDefault="003B3105" w:rsidP="001E533B">
            <w:pPr>
              <w:rPr>
                <w:rFonts w:ascii="新細明體" w:eastAsia="新細明體" w:hAnsi="新細明體"/>
              </w:rPr>
            </w:pPr>
          </w:p>
        </w:tc>
        <w:tc>
          <w:tcPr>
            <w:tcW w:w="1276" w:type="dxa"/>
            <w:vMerge/>
          </w:tcPr>
          <w:p w14:paraId="00E03F70" w14:textId="77777777" w:rsidR="003B3105" w:rsidRDefault="003B3105" w:rsidP="001E533B">
            <w:pPr>
              <w:rPr>
                <w:rFonts w:ascii="新細明體" w:eastAsia="新細明體" w:hAnsi="新細明體"/>
              </w:rPr>
            </w:pPr>
          </w:p>
        </w:tc>
        <w:tc>
          <w:tcPr>
            <w:tcW w:w="5386" w:type="dxa"/>
            <w:tcBorders>
              <w:top w:val="nil"/>
              <w:bottom w:val="nil"/>
            </w:tcBorders>
          </w:tcPr>
          <w:p w14:paraId="35EE507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編製預算時，如發現有資金短絀之情形，應分析財務結構，考量財務風險以瞭解資金需求之情況，若決定向金融保險機構舉借以籌措資金，應進一步比較各家金融保險機構資金成本之負擔以決定借款種類。</w:t>
            </w:r>
          </w:p>
        </w:tc>
        <w:tc>
          <w:tcPr>
            <w:tcW w:w="5387" w:type="dxa"/>
            <w:tcBorders>
              <w:top w:val="nil"/>
              <w:bottom w:val="nil"/>
            </w:tcBorders>
          </w:tcPr>
          <w:p w14:paraId="129239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編製預算時，如發現有資金短絀之情形，應分析財務結構，考量財務風險以瞭解資金需求之情況，若決定向金融保險機構舉借以籌措資金，應進一步比較各家金融保險機構資金成本之負擔以決定借款種類。</w:t>
            </w:r>
          </w:p>
        </w:tc>
        <w:tc>
          <w:tcPr>
            <w:tcW w:w="2023" w:type="dxa"/>
            <w:vMerge/>
            <w:tcBorders>
              <w:right w:val="single" w:sz="12" w:space="0" w:color="auto"/>
            </w:tcBorders>
          </w:tcPr>
          <w:p w14:paraId="0EAC3F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037756" w14:textId="77777777">
        <w:tc>
          <w:tcPr>
            <w:tcW w:w="1384" w:type="dxa"/>
            <w:vMerge/>
            <w:tcBorders>
              <w:left w:val="single" w:sz="12" w:space="0" w:color="auto"/>
            </w:tcBorders>
          </w:tcPr>
          <w:p w14:paraId="4F6A4AEF" w14:textId="77777777" w:rsidR="003B3105" w:rsidRDefault="003B3105" w:rsidP="001E533B">
            <w:pPr>
              <w:rPr>
                <w:rFonts w:ascii="新細明體" w:eastAsia="新細明體" w:hAnsi="新細明體"/>
              </w:rPr>
            </w:pPr>
          </w:p>
        </w:tc>
        <w:tc>
          <w:tcPr>
            <w:tcW w:w="1276" w:type="dxa"/>
            <w:vMerge/>
          </w:tcPr>
          <w:p w14:paraId="3BC99C40" w14:textId="77777777" w:rsidR="003B3105" w:rsidRDefault="003B3105" w:rsidP="001E533B">
            <w:pPr>
              <w:rPr>
                <w:rFonts w:ascii="新細明體" w:eastAsia="新細明體" w:hAnsi="新細明體"/>
              </w:rPr>
            </w:pPr>
          </w:p>
        </w:tc>
        <w:tc>
          <w:tcPr>
            <w:tcW w:w="5386" w:type="dxa"/>
            <w:tcBorders>
              <w:top w:val="nil"/>
              <w:bottom w:val="nil"/>
            </w:tcBorders>
          </w:tcPr>
          <w:p w14:paraId="407C17F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(二)公司如欲向金融保險機構借款，應先分析其用途及獲利來源、獲利率是否足以償付本息，再與金融保險機構約定借款條件及利率。</w:t>
            </w:r>
          </w:p>
        </w:tc>
        <w:tc>
          <w:tcPr>
            <w:tcW w:w="5387" w:type="dxa"/>
            <w:tcBorders>
              <w:top w:val="nil"/>
              <w:bottom w:val="nil"/>
            </w:tcBorders>
          </w:tcPr>
          <w:p w14:paraId="73B155D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(二)公司如欲向金融保險機構借款，應先分析其用途及獲利來源、獲利率是否足以償付本息，再與金融保險機構約定借款條件及利率。</w:t>
            </w:r>
          </w:p>
        </w:tc>
        <w:tc>
          <w:tcPr>
            <w:tcW w:w="2023" w:type="dxa"/>
            <w:vMerge/>
            <w:tcBorders>
              <w:right w:val="single" w:sz="12" w:space="0" w:color="auto"/>
            </w:tcBorders>
          </w:tcPr>
          <w:p w14:paraId="75363E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53EF1A" w14:textId="77777777">
        <w:tc>
          <w:tcPr>
            <w:tcW w:w="1384" w:type="dxa"/>
            <w:vMerge/>
            <w:tcBorders>
              <w:left w:val="single" w:sz="12" w:space="0" w:color="auto"/>
            </w:tcBorders>
          </w:tcPr>
          <w:p w14:paraId="4905FA54" w14:textId="77777777" w:rsidR="003B3105" w:rsidRDefault="003B3105" w:rsidP="001E533B">
            <w:pPr>
              <w:rPr>
                <w:rFonts w:ascii="新細明體" w:eastAsia="新細明體" w:hAnsi="新細明體"/>
              </w:rPr>
            </w:pPr>
          </w:p>
        </w:tc>
        <w:tc>
          <w:tcPr>
            <w:tcW w:w="1276" w:type="dxa"/>
            <w:vMerge/>
          </w:tcPr>
          <w:p w14:paraId="05614B6D" w14:textId="77777777" w:rsidR="003B3105" w:rsidRDefault="003B3105" w:rsidP="001E533B">
            <w:pPr>
              <w:rPr>
                <w:rFonts w:ascii="新細明體" w:eastAsia="新細明體" w:hAnsi="新細明體"/>
              </w:rPr>
            </w:pPr>
          </w:p>
        </w:tc>
        <w:tc>
          <w:tcPr>
            <w:tcW w:w="5386" w:type="dxa"/>
            <w:tcBorders>
              <w:top w:val="nil"/>
              <w:bottom w:val="nil"/>
            </w:tcBorders>
          </w:tcPr>
          <w:p w14:paraId="00973F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5387" w:type="dxa"/>
            <w:tcBorders>
              <w:top w:val="nil"/>
              <w:bottom w:val="nil"/>
            </w:tcBorders>
          </w:tcPr>
          <w:p w14:paraId="455BE21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2023" w:type="dxa"/>
            <w:vMerge/>
            <w:tcBorders>
              <w:right w:val="single" w:sz="12" w:space="0" w:color="auto"/>
            </w:tcBorders>
          </w:tcPr>
          <w:p w14:paraId="70FD87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A3CF42" w14:textId="77777777">
        <w:tc>
          <w:tcPr>
            <w:tcW w:w="1384" w:type="dxa"/>
            <w:vMerge/>
            <w:tcBorders>
              <w:left w:val="single" w:sz="12" w:space="0" w:color="auto"/>
            </w:tcBorders>
          </w:tcPr>
          <w:p w14:paraId="3408A338" w14:textId="77777777" w:rsidR="003B3105" w:rsidRDefault="003B3105" w:rsidP="001E533B">
            <w:pPr>
              <w:rPr>
                <w:rFonts w:ascii="新細明體" w:eastAsia="新細明體" w:hAnsi="新細明體"/>
              </w:rPr>
            </w:pPr>
          </w:p>
        </w:tc>
        <w:tc>
          <w:tcPr>
            <w:tcW w:w="1276" w:type="dxa"/>
            <w:vMerge/>
          </w:tcPr>
          <w:p w14:paraId="4A6A6EF7" w14:textId="77777777" w:rsidR="003B3105" w:rsidRDefault="003B3105" w:rsidP="001E533B">
            <w:pPr>
              <w:rPr>
                <w:rFonts w:ascii="新細明體" w:eastAsia="新細明體" w:hAnsi="新細明體"/>
              </w:rPr>
            </w:pPr>
          </w:p>
        </w:tc>
        <w:tc>
          <w:tcPr>
            <w:tcW w:w="5386" w:type="dxa"/>
            <w:tcBorders>
              <w:top w:val="nil"/>
              <w:bottom w:val="nil"/>
            </w:tcBorders>
          </w:tcPr>
          <w:p w14:paraId="702FC87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(四)公司對金融保險機構借款事宜應指定權責單位辦理，借款時應經權責主管核准後，方可辦理各項規定手續。</w:t>
            </w:r>
          </w:p>
        </w:tc>
        <w:tc>
          <w:tcPr>
            <w:tcW w:w="5387" w:type="dxa"/>
            <w:tcBorders>
              <w:top w:val="nil"/>
              <w:bottom w:val="nil"/>
            </w:tcBorders>
          </w:tcPr>
          <w:p w14:paraId="742AEC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(四)公司對金融保險機構借款事宜應指定權責單位辦理，借款時應經權責主管核准後，方可辦理各項規定手續。</w:t>
            </w:r>
          </w:p>
        </w:tc>
        <w:tc>
          <w:tcPr>
            <w:tcW w:w="2023" w:type="dxa"/>
            <w:vMerge/>
            <w:tcBorders>
              <w:right w:val="single" w:sz="12" w:space="0" w:color="auto"/>
            </w:tcBorders>
          </w:tcPr>
          <w:p w14:paraId="2DCD3C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FF369A" w14:textId="77777777">
        <w:tc>
          <w:tcPr>
            <w:tcW w:w="1384" w:type="dxa"/>
            <w:vMerge/>
            <w:tcBorders>
              <w:left w:val="single" w:sz="12" w:space="0" w:color="auto"/>
            </w:tcBorders>
          </w:tcPr>
          <w:p w14:paraId="6852F7EE" w14:textId="77777777" w:rsidR="003B3105" w:rsidRDefault="003B3105" w:rsidP="001E533B">
            <w:pPr>
              <w:rPr>
                <w:rFonts w:ascii="新細明體" w:eastAsia="新細明體" w:hAnsi="新細明體"/>
              </w:rPr>
            </w:pPr>
          </w:p>
        </w:tc>
        <w:tc>
          <w:tcPr>
            <w:tcW w:w="1276" w:type="dxa"/>
            <w:vMerge/>
          </w:tcPr>
          <w:p w14:paraId="51FE6750" w14:textId="77777777" w:rsidR="003B3105" w:rsidRDefault="003B3105" w:rsidP="001E533B">
            <w:pPr>
              <w:rPr>
                <w:rFonts w:ascii="新細明體" w:eastAsia="新細明體" w:hAnsi="新細明體"/>
              </w:rPr>
            </w:pPr>
          </w:p>
        </w:tc>
        <w:tc>
          <w:tcPr>
            <w:tcW w:w="5386" w:type="dxa"/>
            <w:tcBorders>
              <w:top w:val="nil"/>
              <w:bottom w:val="nil"/>
            </w:tcBorders>
          </w:tcPr>
          <w:p w14:paraId="27CE399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(五)金融保險機構核准借款額度後，資金需求單位應依印鑑使用管理規章之規定申請用印，再與金融保險機構簽訂借款契約。</w:t>
            </w:r>
          </w:p>
        </w:tc>
        <w:tc>
          <w:tcPr>
            <w:tcW w:w="5387" w:type="dxa"/>
            <w:tcBorders>
              <w:top w:val="nil"/>
              <w:bottom w:val="nil"/>
            </w:tcBorders>
          </w:tcPr>
          <w:p w14:paraId="2D83FAF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(五)金融保險機構核准借款額度後，資金需求單位應依印鑑使用管理規章之規定申請用印，再與金融保險機構簽訂借款契約。</w:t>
            </w:r>
          </w:p>
        </w:tc>
        <w:tc>
          <w:tcPr>
            <w:tcW w:w="2023" w:type="dxa"/>
            <w:vMerge/>
            <w:tcBorders>
              <w:right w:val="single" w:sz="12" w:space="0" w:color="auto"/>
            </w:tcBorders>
          </w:tcPr>
          <w:p w14:paraId="3B3EEC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D501B3" w14:textId="77777777">
        <w:tc>
          <w:tcPr>
            <w:tcW w:w="1384" w:type="dxa"/>
            <w:vMerge/>
            <w:tcBorders>
              <w:left w:val="single" w:sz="12" w:space="0" w:color="auto"/>
            </w:tcBorders>
          </w:tcPr>
          <w:p w14:paraId="14DEAB55" w14:textId="77777777" w:rsidR="003B3105" w:rsidRDefault="003B3105" w:rsidP="001E533B">
            <w:pPr>
              <w:rPr>
                <w:rFonts w:ascii="新細明體" w:eastAsia="新細明體" w:hAnsi="新細明體"/>
              </w:rPr>
            </w:pPr>
          </w:p>
        </w:tc>
        <w:tc>
          <w:tcPr>
            <w:tcW w:w="1276" w:type="dxa"/>
            <w:vMerge/>
          </w:tcPr>
          <w:p w14:paraId="3D5F993F" w14:textId="77777777" w:rsidR="003B3105" w:rsidRDefault="003B3105" w:rsidP="001E533B">
            <w:pPr>
              <w:rPr>
                <w:rFonts w:ascii="新細明體" w:eastAsia="新細明體" w:hAnsi="新細明體"/>
              </w:rPr>
            </w:pPr>
          </w:p>
        </w:tc>
        <w:tc>
          <w:tcPr>
            <w:tcW w:w="5386" w:type="dxa"/>
            <w:tcBorders>
              <w:top w:val="nil"/>
              <w:bottom w:val="nil"/>
            </w:tcBorders>
          </w:tcPr>
          <w:p w14:paraId="1786D6A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(六)依契約所訂條件履行各項義務，並按期繳納本息。</w:t>
            </w:r>
          </w:p>
        </w:tc>
        <w:tc>
          <w:tcPr>
            <w:tcW w:w="5387" w:type="dxa"/>
            <w:tcBorders>
              <w:top w:val="nil"/>
              <w:bottom w:val="nil"/>
            </w:tcBorders>
          </w:tcPr>
          <w:p w14:paraId="2AE5E3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(六)依契約所訂條件履行各項義務，並按期繳納本息。</w:t>
            </w:r>
          </w:p>
        </w:tc>
        <w:tc>
          <w:tcPr>
            <w:tcW w:w="2023" w:type="dxa"/>
            <w:vMerge/>
            <w:tcBorders>
              <w:right w:val="single" w:sz="12" w:space="0" w:color="auto"/>
            </w:tcBorders>
          </w:tcPr>
          <w:p w14:paraId="50647B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6A5CF9" w14:textId="77777777">
        <w:tc>
          <w:tcPr>
            <w:tcW w:w="1384" w:type="dxa"/>
            <w:vMerge/>
            <w:tcBorders>
              <w:left w:val="single" w:sz="12" w:space="0" w:color="auto"/>
            </w:tcBorders>
          </w:tcPr>
          <w:p w14:paraId="3BAEFFE7" w14:textId="77777777" w:rsidR="003B3105" w:rsidRDefault="003B3105" w:rsidP="001E533B">
            <w:pPr>
              <w:rPr>
                <w:rFonts w:ascii="新細明體" w:eastAsia="新細明體" w:hAnsi="新細明體"/>
              </w:rPr>
            </w:pPr>
          </w:p>
        </w:tc>
        <w:tc>
          <w:tcPr>
            <w:tcW w:w="1276" w:type="dxa"/>
            <w:vMerge/>
          </w:tcPr>
          <w:p w14:paraId="439C0C85" w14:textId="77777777" w:rsidR="003B3105" w:rsidRDefault="003B3105" w:rsidP="001E533B">
            <w:pPr>
              <w:rPr>
                <w:rFonts w:ascii="新細明體" w:eastAsia="新細明體" w:hAnsi="新細明體"/>
              </w:rPr>
            </w:pPr>
          </w:p>
        </w:tc>
        <w:tc>
          <w:tcPr>
            <w:tcW w:w="5386" w:type="dxa"/>
            <w:tcBorders>
              <w:top w:val="nil"/>
              <w:bottom w:val="nil"/>
            </w:tcBorders>
          </w:tcPr>
          <w:p w14:paraId="54992EB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(七)借款如係指定用途者，應依計劃或約定執行，不可移作他用。</w:t>
            </w:r>
          </w:p>
        </w:tc>
        <w:tc>
          <w:tcPr>
            <w:tcW w:w="5387" w:type="dxa"/>
            <w:tcBorders>
              <w:top w:val="nil"/>
              <w:bottom w:val="nil"/>
            </w:tcBorders>
          </w:tcPr>
          <w:p w14:paraId="13A231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(七)借款如係指定用途者，應依計劃或約定執行，不可移作他用。</w:t>
            </w:r>
          </w:p>
        </w:tc>
        <w:tc>
          <w:tcPr>
            <w:tcW w:w="2023" w:type="dxa"/>
            <w:vMerge/>
            <w:tcBorders>
              <w:right w:val="single" w:sz="12" w:space="0" w:color="auto"/>
            </w:tcBorders>
          </w:tcPr>
          <w:p w14:paraId="5063CA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245B3E" w14:textId="77777777">
        <w:tc>
          <w:tcPr>
            <w:tcW w:w="1384" w:type="dxa"/>
            <w:vMerge/>
            <w:tcBorders>
              <w:left w:val="single" w:sz="12" w:space="0" w:color="auto"/>
            </w:tcBorders>
          </w:tcPr>
          <w:p w14:paraId="4E7D8A62" w14:textId="77777777" w:rsidR="003B3105" w:rsidRDefault="003B3105" w:rsidP="001E533B">
            <w:pPr>
              <w:rPr>
                <w:rFonts w:ascii="新細明體" w:eastAsia="新細明體" w:hAnsi="新細明體"/>
              </w:rPr>
            </w:pPr>
          </w:p>
        </w:tc>
        <w:tc>
          <w:tcPr>
            <w:tcW w:w="1276" w:type="dxa"/>
            <w:vMerge/>
          </w:tcPr>
          <w:p w14:paraId="4132A7D8" w14:textId="77777777" w:rsidR="003B3105" w:rsidRDefault="003B3105" w:rsidP="001E533B">
            <w:pPr>
              <w:rPr>
                <w:rFonts w:ascii="新細明體" w:eastAsia="新細明體" w:hAnsi="新細明體"/>
              </w:rPr>
            </w:pPr>
          </w:p>
        </w:tc>
        <w:tc>
          <w:tcPr>
            <w:tcW w:w="5386" w:type="dxa"/>
            <w:tcBorders>
              <w:top w:val="nil"/>
              <w:bottom w:val="nil"/>
            </w:tcBorders>
          </w:tcPr>
          <w:p w14:paraId="4F5DE5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(八)公司辦理抵(質)押借款時應注意：</w:t>
            </w:r>
          </w:p>
        </w:tc>
        <w:tc>
          <w:tcPr>
            <w:tcW w:w="5387" w:type="dxa"/>
            <w:tcBorders>
              <w:top w:val="nil"/>
              <w:bottom w:val="nil"/>
            </w:tcBorders>
          </w:tcPr>
          <w:p w14:paraId="604ABA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(八)公司辦理抵(質)押借款時應注意：</w:t>
            </w:r>
          </w:p>
        </w:tc>
        <w:tc>
          <w:tcPr>
            <w:tcW w:w="2023" w:type="dxa"/>
            <w:vMerge/>
            <w:tcBorders>
              <w:right w:val="single" w:sz="12" w:space="0" w:color="auto"/>
            </w:tcBorders>
          </w:tcPr>
          <w:p w14:paraId="2DEED3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9F2EE3" w14:textId="77777777">
        <w:tc>
          <w:tcPr>
            <w:tcW w:w="1384" w:type="dxa"/>
            <w:vMerge/>
            <w:tcBorders>
              <w:left w:val="single" w:sz="12" w:space="0" w:color="auto"/>
            </w:tcBorders>
          </w:tcPr>
          <w:p w14:paraId="13CD1D1D" w14:textId="77777777" w:rsidR="003B3105" w:rsidRDefault="003B3105" w:rsidP="001E533B">
            <w:pPr>
              <w:rPr>
                <w:rFonts w:ascii="新細明體" w:eastAsia="新細明體" w:hAnsi="新細明體"/>
              </w:rPr>
            </w:pPr>
          </w:p>
        </w:tc>
        <w:tc>
          <w:tcPr>
            <w:tcW w:w="1276" w:type="dxa"/>
            <w:vMerge/>
          </w:tcPr>
          <w:p w14:paraId="3EE28EDE" w14:textId="77777777" w:rsidR="003B3105" w:rsidRDefault="003B3105" w:rsidP="001E533B">
            <w:pPr>
              <w:rPr>
                <w:rFonts w:ascii="新細明體" w:eastAsia="新細明體" w:hAnsi="新細明體"/>
              </w:rPr>
            </w:pPr>
          </w:p>
        </w:tc>
        <w:tc>
          <w:tcPr>
            <w:tcW w:w="5386" w:type="dxa"/>
            <w:tcBorders>
              <w:top w:val="nil"/>
              <w:bottom w:val="nil"/>
            </w:tcBorders>
          </w:tcPr>
          <w:p w14:paraId="148FB0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1.抵(質)押借款報告書(含契約書)及保管條應經權責單位覆核。</w:t>
            </w:r>
          </w:p>
        </w:tc>
        <w:tc>
          <w:tcPr>
            <w:tcW w:w="5387" w:type="dxa"/>
            <w:tcBorders>
              <w:top w:val="nil"/>
              <w:bottom w:val="nil"/>
            </w:tcBorders>
          </w:tcPr>
          <w:p w14:paraId="676DD8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1.抵(質)押借款報告書(含契約書)及保管條應經權責單位覆核。</w:t>
            </w:r>
          </w:p>
        </w:tc>
        <w:tc>
          <w:tcPr>
            <w:tcW w:w="2023" w:type="dxa"/>
            <w:vMerge/>
            <w:tcBorders>
              <w:right w:val="single" w:sz="12" w:space="0" w:color="auto"/>
            </w:tcBorders>
          </w:tcPr>
          <w:p w14:paraId="7C0BCC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60D9FE" w14:textId="77777777">
        <w:tc>
          <w:tcPr>
            <w:tcW w:w="1384" w:type="dxa"/>
            <w:vMerge/>
            <w:tcBorders>
              <w:left w:val="single" w:sz="12" w:space="0" w:color="auto"/>
            </w:tcBorders>
          </w:tcPr>
          <w:p w14:paraId="54D6AE87" w14:textId="77777777" w:rsidR="003B3105" w:rsidRDefault="003B3105" w:rsidP="001E533B">
            <w:pPr>
              <w:rPr>
                <w:rFonts w:ascii="新細明體" w:eastAsia="新細明體" w:hAnsi="新細明體"/>
              </w:rPr>
            </w:pPr>
          </w:p>
        </w:tc>
        <w:tc>
          <w:tcPr>
            <w:tcW w:w="1276" w:type="dxa"/>
            <w:vMerge/>
          </w:tcPr>
          <w:p w14:paraId="4AF258D1" w14:textId="77777777" w:rsidR="003B3105" w:rsidRDefault="003B3105" w:rsidP="001E533B">
            <w:pPr>
              <w:rPr>
                <w:rFonts w:ascii="新細明體" w:eastAsia="新細明體" w:hAnsi="新細明體"/>
              </w:rPr>
            </w:pPr>
          </w:p>
        </w:tc>
        <w:tc>
          <w:tcPr>
            <w:tcW w:w="5386" w:type="dxa"/>
            <w:tcBorders>
              <w:top w:val="nil"/>
              <w:bottom w:val="nil"/>
            </w:tcBorders>
          </w:tcPr>
          <w:p w14:paraId="4E4639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2.借款如有擔保品者，擔保品之收據應妥為</w:t>
            </w:r>
            <w:r>
              <w:rPr>
                <w:rFonts w:ascii="新細明體" w:eastAsia="新細明體" w:hAnsi="新細明體" w:cs="新細明體" w:hint="eastAsia"/>
              </w:rPr>
              <w:lastRenderedPageBreak/>
              <w:t>保管；借款契約如訂明抵(質)押事項者，產權所提供文件及登記應確實控制。</w:t>
            </w:r>
          </w:p>
        </w:tc>
        <w:tc>
          <w:tcPr>
            <w:tcW w:w="5387" w:type="dxa"/>
            <w:tcBorders>
              <w:top w:val="nil"/>
              <w:bottom w:val="nil"/>
            </w:tcBorders>
          </w:tcPr>
          <w:p w14:paraId="772121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2.借款如有擔保品者，擔保品之收據應妥為</w:t>
            </w:r>
            <w:r>
              <w:rPr>
                <w:rFonts w:ascii="新細明體" w:eastAsia="新細明體" w:hAnsi="新細明體" w:cs="新細明體" w:hint="eastAsia"/>
              </w:rPr>
              <w:lastRenderedPageBreak/>
              <w:t>保管；借款契約如訂明抵(質)押事項者，產權所提供文件及登記應確實控制。</w:t>
            </w:r>
          </w:p>
        </w:tc>
        <w:tc>
          <w:tcPr>
            <w:tcW w:w="2023" w:type="dxa"/>
            <w:vMerge/>
            <w:tcBorders>
              <w:right w:val="single" w:sz="12" w:space="0" w:color="auto"/>
            </w:tcBorders>
          </w:tcPr>
          <w:p w14:paraId="4D2187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C392DB" w14:textId="77777777">
        <w:tc>
          <w:tcPr>
            <w:tcW w:w="1384" w:type="dxa"/>
            <w:vMerge/>
            <w:tcBorders>
              <w:left w:val="single" w:sz="12" w:space="0" w:color="auto"/>
            </w:tcBorders>
          </w:tcPr>
          <w:p w14:paraId="10979C93" w14:textId="77777777" w:rsidR="003B3105" w:rsidRDefault="003B3105" w:rsidP="001E533B">
            <w:pPr>
              <w:rPr>
                <w:rFonts w:ascii="新細明體" w:eastAsia="新細明體" w:hAnsi="新細明體"/>
              </w:rPr>
            </w:pPr>
          </w:p>
        </w:tc>
        <w:tc>
          <w:tcPr>
            <w:tcW w:w="1276" w:type="dxa"/>
            <w:vMerge/>
          </w:tcPr>
          <w:p w14:paraId="235E68D4" w14:textId="77777777" w:rsidR="003B3105" w:rsidRDefault="003B3105" w:rsidP="001E533B">
            <w:pPr>
              <w:rPr>
                <w:rFonts w:ascii="新細明體" w:eastAsia="新細明體" w:hAnsi="新細明體"/>
              </w:rPr>
            </w:pPr>
          </w:p>
        </w:tc>
        <w:tc>
          <w:tcPr>
            <w:tcW w:w="5386" w:type="dxa"/>
            <w:tcBorders>
              <w:top w:val="nil"/>
              <w:bottom w:val="nil"/>
            </w:tcBorders>
          </w:tcPr>
          <w:p w14:paraId="77E854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3.借款償還時，如短期不再使用，應立即收回質押品或辦理設定登記塗銷。</w:t>
            </w:r>
          </w:p>
        </w:tc>
        <w:tc>
          <w:tcPr>
            <w:tcW w:w="5387" w:type="dxa"/>
            <w:tcBorders>
              <w:top w:val="nil"/>
              <w:bottom w:val="nil"/>
            </w:tcBorders>
          </w:tcPr>
          <w:p w14:paraId="26ED31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3.借款償還時，如短期不再使用，應立即收回質押品或辦理設定登記塗銷。</w:t>
            </w:r>
          </w:p>
        </w:tc>
        <w:tc>
          <w:tcPr>
            <w:tcW w:w="2023" w:type="dxa"/>
            <w:vMerge/>
            <w:tcBorders>
              <w:right w:val="single" w:sz="12" w:space="0" w:color="auto"/>
            </w:tcBorders>
          </w:tcPr>
          <w:p w14:paraId="74982B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AE4D05" w14:textId="77777777">
        <w:tc>
          <w:tcPr>
            <w:tcW w:w="1384" w:type="dxa"/>
            <w:vMerge/>
            <w:tcBorders>
              <w:left w:val="single" w:sz="12" w:space="0" w:color="auto"/>
            </w:tcBorders>
          </w:tcPr>
          <w:p w14:paraId="45E5A4EA" w14:textId="77777777" w:rsidR="003B3105" w:rsidRDefault="003B3105" w:rsidP="001E533B">
            <w:pPr>
              <w:rPr>
                <w:rFonts w:ascii="新細明體" w:eastAsia="新細明體" w:hAnsi="新細明體"/>
              </w:rPr>
            </w:pPr>
          </w:p>
        </w:tc>
        <w:tc>
          <w:tcPr>
            <w:tcW w:w="1276" w:type="dxa"/>
            <w:vMerge/>
          </w:tcPr>
          <w:p w14:paraId="15F4782E" w14:textId="77777777" w:rsidR="003B3105" w:rsidRDefault="003B3105" w:rsidP="001E533B">
            <w:pPr>
              <w:rPr>
                <w:rFonts w:ascii="新細明體" w:eastAsia="新細明體" w:hAnsi="新細明體"/>
              </w:rPr>
            </w:pPr>
          </w:p>
        </w:tc>
        <w:tc>
          <w:tcPr>
            <w:tcW w:w="5386" w:type="dxa"/>
            <w:tcBorders>
              <w:top w:val="nil"/>
              <w:bottom w:val="nil"/>
            </w:tcBorders>
          </w:tcPr>
          <w:p w14:paraId="5EB348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(九)取得借款當天應即編製傳票經主管審核後入帳，所借款項應直接撥入公司指定之公司銀行帳戶。</w:t>
            </w:r>
          </w:p>
        </w:tc>
        <w:tc>
          <w:tcPr>
            <w:tcW w:w="5387" w:type="dxa"/>
            <w:tcBorders>
              <w:top w:val="nil"/>
              <w:bottom w:val="nil"/>
            </w:tcBorders>
          </w:tcPr>
          <w:p w14:paraId="1EDE89F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(九)取得借款當天應即編製傳票經主管審核後入帳，所借款項應直接撥入公司指定之公司銀行帳戶。</w:t>
            </w:r>
          </w:p>
        </w:tc>
        <w:tc>
          <w:tcPr>
            <w:tcW w:w="2023" w:type="dxa"/>
            <w:vMerge/>
            <w:tcBorders>
              <w:right w:val="single" w:sz="12" w:space="0" w:color="auto"/>
            </w:tcBorders>
          </w:tcPr>
          <w:p w14:paraId="5A605B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79428A" w14:textId="77777777">
        <w:tc>
          <w:tcPr>
            <w:tcW w:w="1384" w:type="dxa"/>
            <w:vMerge/>
            <w:tcBorders>
              <w:left w:val="single" w:sz="12" w:space="0" w:color="auto"/>
            </w:tcBorders>
          </w:tcPr>
          <w:p w14:paraId="62CD7D39" w14:textId="77777777" w:rsidR="003B3105" w:rsidRDefault="003B3105" w:rsidP="001E533B">
            <w:pPr>
              <w:rPr>
                <w:rFonts w:ascii="新細明體" w:eastAsia="新細明體" w:hAnsi="新細明體"/>
              </w:rPr>
            </w:pPr>
          </w:p>
        </w:tc>
        <w:tc>
          <w:tcPr>
            <w:tcW w:w="1276" w:type="dxa"/>
            <w:vMerge/>
          </w:tcPr>
          <w:p w14:paraId="0049EDB2" w14:textId="77777777" w:rsidR="003B3105" w:rsidRDefault="003B3105" w:rsidP="001E533B">
            <w:pPr>
              <w:rPr>
                <w:rFonts w:ascii="新細明體" w:eastAsia="新細明體" w:hAnsi="新細明體"/>
              </w:rPr>
            </w:pPr>
          </w:p>
        </w:tc>
        <w:tc>
          <w:tcPr>
            <w:tcW w:w="5386" w:type="dxa"/>
            <w:tcBorders>
              <w:top w:val="nil"/>
              <w:bottom w:val="nil"/>
            </w:tcBorders>
          </w:tcPr>
          <w:p w14:paraId="2F306E0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(十)每月期末應估列應付利息。</w:t>
            </w:r>
          </w:p>
        </w:tc>
        <w:tc>
          <w:tcPr>
            <w:tcW w:w="5387" w:type="dxa"/>
            <w:tcBorders>
              <w:top w:val="nil"/>
              <w:bottom w:val="nil"/>
            </w:tcBorders>
          </w:tcPr>
          <w:p w14:paraId="6FFABE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(十)每月期末應估列應付利息。</w:t>
            </w:r>
          </w:p>
        </w:tc>
        <w:tc>
          <w:tcPr>
            <w:tcW w:w="2023" w:type="dxa"/>
            <w:vMerge/>
            <w:tcBorders>
              <w:right w:val="single" w:sz="12" w:space="0" w:color="auto"/>
            </w:tcBorders>
          </w:tcPr>
          <w:p w14:paraId="017A14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7CDBE" w14:textId="77777777">
        <w:tc>
          <w:tcPr>
            <w:tcW w:w="1384" w:type="dxa"/>
            <w:vMerge/>
            <w:tcBorders>
              <w:left w:val="single" w:sz="12" w:space="0" w:color="auto"/>
            </w:tcBorders>
          </w:tcPr>
          <w:p w14:paraId="1DFA795C" w14:textId="77777777" w:rsidR="003B3105" w:rsidRDefault="003B3105" w:rsidP="001E533B">
            <w:pPr>
              <w:rPr>
                <w:rFonts w:ascii="新細明體" w:eastAsia="新細明體" w:hAnsi="新細明體"/>
              </w:rPr>
            </w:pPr>
          </w:p>
        </w:tc>
        <w:tc>
          <w:tcPr>
            <w:tcW w:w="1276" w:type="dxa"/>
            <w:vMerge/>
          </w:tcPr>
          <w:p w14:paraId="2D0E7978" w14:textId="77777777" w:rsidR="003B3105" w:rsidRDefault="003B3105" w:rsidP="001E533B">
            <w:pPr>
              <w:rPr>
                <w:rFonts w:ascii="新細明體" w:eastAsia="新細明體" w:hAnsi="新細明體"/>
              </w:rPr>
            </w:pPr>
          </w:p>
        </w:tc>
        <w:tc>
          <w:tcPr>
            <w:tcW w:w="5386" w:type="dxa"/>
            <w:tcBorders>
              <w:top w:val="nil"/>
              <w:bottom w:val="nil"/>
            </w:tcBorders>
          </w:tcPr>
          <w:p w14:paraId="1F56A92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(十一)權責單位於還款到期日或依資金調度情形提前還款時，應書面通知會計部門、出納轉帳或開立票據償還，俟出納償還借款時，再通知會計部門登帳。</w:t>
            </w:r>
          </w:p>
        </w:tc>
        <w:tc>
          <w:tcPr>
            <w:tcW w:w="5387" w:type="dxa"/>
            <w:tcBorders>
              <w:top w:val="nil"/>
              <w:bottom w:val="nil"/>
            </w:tcBorders>
          </w:tcPr>
          <w:p w14:paraId="5AA48F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(十一)權責單位於還款到期日或依資金調度情形提前還款時，應書面通知會計部門、出納轉帳或開立票據償還，俟出納償還借款時，再通知會計部門登帳。</w:t>
            </w:r>
          </w:p>
        </w:tc>
        <w:tc>
          <w:tcPr>
            <w:tcW w:w="2023" w:type="dxa"/>
            <w:vMerge/>
            <w:tcBorders>
              <w:right w:val="single" w:sz="12" w:space="0" w:color="auto"/>
            </w:tcBorders>
          </w:tcPr>
          <w:p w14:paraId="761EC9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7F71CC" w14:textId="77777777">
        <w:tc>
          <w:tcPr>
            <w:tcW w:w="1384" w:type="dxa"/>
            <w:vMerge/>
            <w:tcBorders>
              <w:left w:val="single" w:sz="12" w:space="0" w:color="auto"/>
            </w:tcBorders>
          </w:tcPr>
          <w:p w14:paraId="100CB47D" w14:textId="77777777" w:rsidR="003B3105" w:rsidRDefault="003B3105" w:rsidP="001E533B">
            <w:pPr>
              <w:rPr>
                <w:rFonts w:ascii="新細明體" w:eastAsia="新細明體" w:hAnsi="新細明體"/>
              </w:rPr>
            </w:pPr>
          </w:p>
        </w:tc>
        <w:tc>
          <w:tcPr>
            <w:tcW w:w="1276" w:type="dxa"/>
            <w:vMerge/>
          </w:tcPr>
          <w:p w14:paraId="5274D74E" w14:textId="77777777" w:rsidR="003B3105" w:rsidRDefault="003B3105" w:rsidP="001E533B">
            <w:pPr>
              <w:rPr>
                <w:rFonts w:ascii="新細明體" w:eastAsia="新細明體" w:hAnsi="新細明體"/>
              </w:rPr>
            </w:pPr>
          </w:p>
        </w:tc>
        <w:tc>
          <w:tcPr>
            <w:tcW w:w="5386" w:type="dxa"/>
            <w:tcBorders>
              <w:top w:val="nil"/>
              <w:bottom w:val="nil"/>
            </w:tcBorders>
          </w:tcPr>
          <w:p w14:paraId="6774B88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(十二)財務部門應每月定期編製「金融保險機構借款明細表」，經財務主管覆核後存檔。明細表之內容至少應包括金融機構名稱、借款種類及額度、擔保品種類、借款用途及借款還款之日期、金額。</w:t>
            </w:r>
          </w:p>
        </w:tc>
        <w:tc>
          <w:tcPr>
            <w:tcW w:w="5387" w:type="dxa"/>
            <w:tcBorders>
              <w:top w:val="nil"/>
              <w:bottom w:val="nil"/>
            </w:tcBorders>
          </w:tcPr>
          <w:p w14:paraId="03D71FA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(十二)財務部門應每月定期編製「金融保險機構借款明細表」，經財務主管覆核後存檔。明細表之內容至少應包括金融機構名稱、借款種類及額度、擔保品種類、借款用途及借款還款之日期、金額。</w:t>
            </w:r>
          </w:p>
        </w:tc>
        <w:tc>
          <w:tcPr>
            <w:tcW w:w="2023" w:type="dxa"/>
            <w:vMerge/>
            <w:tcBorders>
              <w:right w:val="single" w:sz="12" w:space="0" w:color="auto"/>
            </w:tcBorders>
          </w:tcPr>
          <w:p w14:paraId="6EE62D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6BB603" w14:textId="77777777">
        <w:tc>
          <w:tcPr>
            <w:tcW w:w="1384" w:type="dxa"/>
            <w:vMerge/>
            <w:tcBorders>
              <w:left w:val="single" w:sz="12" w:space="0" w:color="auto"/>
            </w:tcBorders>
          </w:tcPr>
          <w:p w14:paraId="273D50CA" w14:textId="77777777" w:rsidR="003B3105" w:rsidRDefault="003B3105" w:rsidP="001E533B">
            <w:pPr>
              <w:rPr>
                <w:rFonts w:ascii="新細明體" w:eastAsia="新細明體" w:hAnsi="新細明體"/>
              </w:rPr>
            </w:pPr>
          </w:p>
        </w:tc>
        <w:tc>
          <w:tcPr>
            <w:tcW w:w="1276" w:type="dxa"/>
            <w:vMerge/>
          </w:tcPr>
          <w:p w14:paraId="76511944" w14:textId="77777777" w:rsidR="003B3105" w:rsidRDefault="003B3105" w:rsidP="001E533B">
            <w:pPr>
              <w:rPr>
                <w:rFonts w:ascii="新細明體" w:eastAsia="新細明體" w:hAnsi="新細明體"/>
              </w:rPr>
            </w:pPr>
          </w:p>
        </w:tc>
        <w:tc>
          <w:tcPr>
            <w:tcW w:w="5386" w:type="dxa"/>
            <w:tcBorders>
              <w:top w:val="nil"/>
              <w:bottom w:val="nil"/>
            </w:tcBorders>
          </w:tcPr>
          <w:p w14:paraId="204335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(十三)稽核部門依財務部門編製之「金融保險機構借款明細表」，以不定期方式直接向金融保險機構發函詢證或取得餘額證明，以驗證明細表及帳載之正確性。</w:t>
            </w:r>
          </w:p>
        </w:tc>
        <w:tc>
          <w:tcPr>
            <w:tcW w:w="5387" w:type="dxa"/>
            <w:tcBorders>
              <w:top w:val="nil"/>
              <w:bottom w:val="nil"/>
            </w:tcBorders>
          </w:tcPr>
          <w:p w14:paraId="4D5F83B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(十三)稽核部門依財務部門編製之「金融保險機構借款明細表」，以不定期方式直接向金融保險機構發函詢證或取得餘額證明，以驗證明細表及帳載之正確性。</w:t>
            </w:r>
          </w:p>
        </w:tc>
        <w:tc>
          <w:tcPr>
            <w:tcW w:w="2023" w:type="dxa"/>
            <w:vMerge/>
            <w:tcBorders>
              <w:right w:val="single" w:sz="12" w:space="0" w:color="auto"/>
            </w:tcBorders>
          </w:tcPr>
          <w:p w14:paraId="644DC4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32CB36" w14:textId="77777777">
        <w:tc>
          <w:tcPr>
            <w:tcW w:w="1384" w:type="dxa"/>
            <w:vMerge/>
            <w:tcBorders>
              <w:left w:val="single" w:sz="12" w:space="0" w:color="auto"/>
            </w:tcBorders>
          </w:tcPr>
          <w:p w14:paraId="3D324564" w14:textId="77777777" w:rsidR="003B3105" w:rsidRDefault="003B3105" w:rsidP="001E533B">
            <w:pPr>
              <w:rPr>
                <w:rFonts w:ascii="新細明體" w:eastAsia="新細明體" w:hAnsi="新細明體"/>
              </w:rPr>
            </w:pPr>
          </w:p>
        </w:tc>
        <w:tc>
          <w:tcPr>
            <w:tcW w:w="1276" w:type="dxa"/>
            <w:vMerge/>
          </w:tcPr>
          <w:p w14:paraId="4C9CDEED" w14:textId="77777777" w:rsidR="003B3105" w:rsidRDefault="003B3105" w:rsidP="001E533B">
            <w:pPr>
              <w:rPr>
                <w:rFonts w:ascii="新細明體" w:eastAsia="新細明體" w:hAnsi="新細明體"/>
              </w:rPr>
            </w:pPr>
          </w:p>
        </w:tc>
        <w:tc>
          <w:tcPr>
            <w:tcW w:w="5386" w:type="dxa"/>
            <w:tcBorders>
              <w:top w:val="nil"/>
              <w:bottom w:val="nil"/>
            </w:tcBorders>
          </w:tcPr>
          <w:p w14:paraId="3920FC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(十四)中、長期借款如於一年內須用流動資產或舉借流動負債償還者，應轉列流動負債。</w:t>
            </w:r>
          </w:p>
        </w:tc>
        <w:tc>
          <w:tcPr>
            <w:tcW w:w="5387" w:type="dxa"/>
            <w:tcBorders>
              <w:top w:val="nil"/>
              <w:bottom w:val="nil"/>
            </w:tcBorders>
          </w:tcPr>
          <w:p w14:paraId="41844CA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(十四)中、長期借款如於一年內須用流動資產或舉借流動負債償還者，應轉列流動負債。</w:t>
            </w:r>
          </w:p>
        </w:tc>
        <w:tc>
          <w:tcPr>
            <w:tcW w:w="2023" w:type="dxa"/>
            <w:vMerge/>
            <w:tcBorders>
              <w:right w:val="single" w:sz="12" w:space="0" w:color="auto"/>
            </w:tcBorders>
          </w:tcPr>
          <w:p w14:paraId="0B7DE1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2FFE00" w14:textId="77777777">
        <w:tc>
          <w:tcPr>
            <w:tcW w:w="1384" w:type="dxa"/>
            <w:vMerge/>
            <w:tcBorders>
              <w:left w:val="single" w:sz="12" w:space="0" w:color="auto"/>
            </w:tcBorders>
          </w:tcPr>
          <w:p w14:paraId="72AACC1A" w14:textId="77777777" w:rsidR="003B3105" w:rsidRDefault="003B3105" w:rsidP="001E533B">
            <w:pPr>
              <w:rPr>
                <w:rFonts w:ascii="新細明體" w:eastAsia="新細明體" w:hAnsi="新細明體"/>
              </w:rPr>
            </w:pPr>
          </w:p>
        </w:tc>
        <w:tc>
          <w:tcPr>
            <w:tcW w:w="1276" w:type="dxa"/>
            <w:vMerge/>
          </w:tcPr>
          <w:p w14:paraId="1D64FA75" w14:textId="77777777" w:rsidR="003B3105" w:rsidRDefault="003B3105" w:rsidP="001E533B">
            <w:pPr>
              <w:rPr>
                <w:rFonts w:ascii="新細明體" w:eastAsia="新細明體" w:hAnsi="新細明體"/>
              </w:rPr>
            </w:pPr>
          </w:p>
        </w:tc>
        <w:tc>
          <w:tcPr>
            <w:tcW w:w="5386" w:type="dxa"/>
            <w:tcBorders>
              <w:top w:val="nil"/>
              <w:bottom w:val="nil"/>
            </w:tcBorders>
          </w:tcPr>
          <w:p w14:paraId="45E91B7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(十五)除由金融機構兼營者外，不得向非金融保險機構借款，但發行商業本票、公司債及為因應公司緊急資金週轉者，不在</w:t>
            </w:r>
            <w:r>
              <w:rPr>
                <w:rFonts w:ascii="新細明體" w:eastAsia="新細明體" w:hAnsi="新細明體" w:cs="新細明體" w:hint="eastAsia"/>
              </w:rPr>
              <w:lastRenderedPageBreak/>
              <w:t>此限。如為前項緊急資金週轉而向非金融保險機構借款，應於事實發生之日起二日內向主管機關申報。</w:t>
            </w:r>
          </w:p>
        </w:tc>
        <w:tc>
          <w:tcPr>
            <w:tcW w:w="5387" w:type="dxa"/>
            <w:tcBorders>
              <w:top w:val="nil"/>
              <w:bottom w:val="nil"/>
            </w:tcBorders>
          </w:tcPr>
          <w:p w14:paraId="1ACF90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(十五)除由金融機構兼營者外，不得向非金融保險機構借款，但發行商業本票、公司債及為因應公司緊急資金週轉者，不在</w:t>
            </w:r>
            <w:r>
              <w:rPr>
                <w:rFonts w:ascii="新細明體" w:eastAsia="新細明體" w:hAnsi="新細明體" w:cs="新細明體" w:hint="eastAsia"/>
              </w:rPr>
              <w:lastRenderedPageBreak/>
              <w:t>此限。如為前項緊急資金週轉而向非金融保險機構借款，應於事實發生之日起二日內向主管機關申報。</w:t>
            </w:r>
          </w:p>
        </w:tc>
        <w:tc>
          <w:tcPr>
            <w:tcW w:w="2023" w:type="dxa"/>
            <w:vMerge/>
            <w:tcBorders>
              <w:right w:val="single" w:sz="12" w:space="0" w:color="auto"/>
            </w:tcBorders>
          </w:tcPr>
          <w:p w14:paraId="27EA4A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CBF5E2" w14:textId="77777777">
        <w:tc>
          <w:tcPr>
            <w:tcW w:w="1384" w:type="dxa"/>
            <w:vMerge/>
            <w:tcBorders>
              <w:left w:val="single" w:sz="12" w:space="0" w:color="auto"/>
            </w:tcBorders>
          </w:tcPr>
          <w:p w14:paraId="66302408" w14:textId="77777777" w:rsidR="003B3105" w:rsidRDefault="003B3105" w:rsidP="001E533B">
            <w:pPr>
              <w:rPr>
                <w:rFonts w:ascii="新細明體" w:eastAsia="新細明體" w:hAnsi="新細明體"/>
              </w:rPr>
            </w:pPr>
          </w:p>
        </w:tc>
        <w:tc>
          <w:tcPr>
            <w:tcW w:w="1276" w:type="dxa"/>
            <w:vMerge/>
          </w:tcPr>
          <w:p w14:paraId="5FE34589" w14:textId="77777777" w:rsidR="003B3105" w:rsidRDefault="003B3105" w:rsidP="001E533B">
            <w:pPr>
              <w:rPr>
                <w:rFonts w:ascii="新細明體" w:eastAsia="新細明體" w:hAnsi="新細明體"/>
              </w:rPr>
            </w:pPr>
          </w:p>
        </w:tc>
        <w:tc>
          <w:tcPr>
            <w:tcW w:w="5386" w:type="dxa"/>
            <w:tcBorders>
              <w:top w:val="nil"/>
              <w:bottom w:val="nil"/>
            </w:tcBorders>
          </w:tcPr>
          <w:p w14:paraId="2CEF719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w:t>
            </w:r>
            <w:r>
              <w:rPr>
                <w:rFonts w:ascii="新細明體" w:eastAsia="新細明體" w:hAnsi="新細明體" w:cs="新細明體" w:hint="eastAsia"/>
                <w:b/>
                <w:color w:val="FF0000"/>
                <w:u w:val="single"/>
              </w:rPr>
              <w:t>、承銷有價證券或股務代理業務</w:t>
            </w:r>
            <w:r>
              <w:rPr>
                <w:rFonts w:ascii="新細明體" w:eastAsia="新細明體" w:hAnsi="新細明體" w:cs="新細明體" w:hint="eastAsia"/>
              </w:rPr>
              <w:t>所生代收付性質之過渡性負債</w:t>
            </w:r>
            <w:r>
              <w:rPr>
                <w:rFonts w:ascii="新細明體" w:eastAsia="新細明體" w:hAnsi="新細明體" w:cs="新細明體" w:hint="eastAsia"/>
                <w:b/>
                <w:color w:val="FF0000"/>
                <w:u w:val="single"/>
              </w:rPr>
              <w:t>、</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u w:val="single"/>
              </w:rPr>
              <w:t>及證券商交割專戶客戶分戶帳餘</w:t>
            </w:r>
            <w:r>
              <w:rPr>
                <w:rFonts w:ascii="新細明體" w:eastAsia="新細明體" w:hAnsi="新細明體" w:cs="新細明體" w:hint="eastAsia"/>
              </w:rPr>
              <w:t>額。</w:t>
            </w:r>
          </w:p>
        </w:tc>
        <w:tc>
          <w:tcPr>
            <w:tcW w:w="5387" w:type="dxa"/>
            <w:tcBorders>
              <w:top w:val="nil"/>
              <w:bottom w:val="nil"/>
            </w:tcBorders>
          </w:tcPr>
          <w:p w14:paraId="78E45E2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所生代收付性質之過渡性負債</w:t>
            </w:r>
            <w:r>
              <w:rPr>
                <w:rFonts w:ascii="新細明體" w:eastAsia="新細明體" w:hAnsi="新細明體" w:cs="新細明體" w:hint="eastAsia"/>
                <w:b/>
                <w:color w:val="FF0000"/>
              </w:rPr>
              <w:t>，及</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rPr>
              <w:t>金</w:t>
            </w:r>
            <w:r>
              <w:rPr>
                <w:rFonts w:ascii="新細明體" w:eastAsia="新細明體" w:hAnsi="新細明體" w:cs="新細明體" w:hint="eastAsia"/>
              </w:rPr>
              <w:t>額。</w:t>
            </w:r>
          </w:p>
        </w:tc>
        <w:tc>
          <w:tcPr>
            <w:tcW w:w="2023" w:type="dxa"/>
            <w:vMerge/>
            <w:tcBorders>
              <w:right w:val="single" w:sz="12" w:space="0" w:color="auto"/>
            </w:tcBorders>
          </w:tcPr>
          <w:p w14:paraId="6BFCEA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3FBF41" w14:textId="77777777">
        <w:tc>
          <w:tcPr>
            <w:tcW w:w="1384" w:type="dxa"/>
            <w:vMerge/>
            <w:tcBorders>
              <w:left w:val="single" w:sz="12" w:space="0" w:color="auto"/>
              <w:bottom w:val="single" w:sz="12" w:space="0" w:color="auto"/>
            </w:tcBorders>
          </w:tcPr>
          <w:p w14:paraId="0BA4BCD7"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49ED407F"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2DD0316A" w14:textId="77777777"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(十七)借款應依「證券商財務報告編製準則」及一般公認會計準則之規定予以適當記錄及分類。</w:t>
            </w:r>
          </w:p>
        </w:tc>
        <w:tc>
          <w:tcPr>
            <w:tcW w:w="5387" w:type="dxa"/>
            <w:tcBorders>
              <w:top w:val="nil"/>
              <w:bottom w:val="single" w:sz="12" w:space="0" w:color="auto"/>
            </w:tcBorders>
          </w:tcPr>
          <w:p w14:paraId="27046ADA" w14:textId="77777777"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(十七)借款應依「證券商財務報告編製準則」及一般公認會計準則之規定予以適當記錄及分類。</w:t>
            </w:r>
          </w:p>
        </w:tc>
        <w:tc>
          <w:tcPr>
            <w:tcW w:w="2023" w:type="dxa"/>
            <w:vMerge/>
            <w:tcBorders>
              <w:bottom w:val="single" w:sz="12" w:space="0" w:color="auto"/>
              <w:right w:val="single" w:sz="12" w:space="0" w:color="auto"/>
            </w:tcBorders>
          </w:tcPr>
          <w:p w14:paraId="6F8401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698EFF6" w14:textId="77777777" w:rsidR="001E533B" w:rsidRPr="00F6439B" w:rsidRDefault="001E533B" w:rsidP="00A24FFC">
      <w:pPr>
        <w:rPr>
          <w:rFonts w:ascii="新細明體" w:eastAsia="新細明體" w:hAnsi="新細明體"/>
        </w:rPr>
      </w:pPr>
    </w:p>
    <w:p w14:paraId="743A97EA" w14:textId="77777777" w:rsidR="00F84C92" w:rsidRDefault="00725F0C">
      <w:r>
        <w:br w:type="page"/>
      </w:r>
    </w:p>
    <w:p w14:paraId="06E2ED43" w14:textId="77777777"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w:t>
      </w:r>
      <w:proofErr w:type="gramStart"/>
      <w:r w:rsidRPr="00903DE7">
        <w:rPr>
          <w:rFonts w:ascii="新細明體" w:eastAsia="新細明體" w:hAnsi="新細明體" w:cs="新細明體" w:hint="eastAsia"/>
          <w:color w:val="000000"/>
        </w:rPr>
        <w:t>─</w:t>
      </w:r>
      <w:proofErr w:type="gramEnd"/>
      <w:r w:rsidRPr="00903DE7">
        <w:rPr>
          <w:rFonts w:ascii="新細明體" w:eastAsia="新細明體" w:hAnsi="新細明體" w:cs="新細明體" w:hint="eastAsia"/>
          <w:color w:val="000000"/>
        </w:rPr>
        <w:t>內部控制制度依據修正對照表</w:t>
      </w:r>
      <w:bookmarkStart w:id="2" w:name="Basis_Eff_Date"/>
      <w:r w:rsidR="00BF247F">
        <w:rPr>
          <w:rFonts w:ascii="新細明體" w:eastAsia="新細明體" w:hAnsi="新細明體" w:cs="新細明體" w:hint="eastAsia"/>
          <w:color w:val="000000"/>
        </w:rPr>
        <w:t>草案</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68"/>
        <w:gridCol w:w="5355"/>
        <w:gridCol w:w="5356"/>
        <w:gridCol w:w="2011"/>
      </w:tblGrid>
      <w:tr w:rsidR="00A943E4" w:rsidRPr="00F6439B" w14:paraId="7B7EBE96" w14:textId="77777777" w:rsidTr="00C6790C">
        <w:trPr>
          <w:tblHeader/>
        </w:trPr>
        <w:tc>
          <w:tcPr>
            <w:tcW w:w="1384" w:type="dxa"/>
            <w:tcBorders>
              <w:top w:val="single" w:sz="12" w:space="0" w:color="auto"/>
              <w:left w:val="single" w:sz="12" w:space="0" w:color="auto"/>
              <w:bottom w:val="single" w:sz="12" w:space="0" w:color="auto"/>
            </w:tcBorders>
          </w:tcPr>
          <w:p w14:paraId="4AB4E38E"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188A8B9D"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61AD563"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1E78F828"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21D4CB0F"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42AA2229" w14:textId="77777777">
        <w:tc>
          <w:tcPr>
            <w:tcW w:w="1384" w:type="dxa"/>
            <w:vMerge w:val="restart"/>
            <w:tcBorders>
              <w:top w:val="single" w:sz="12" w:space="0" w:color="auto"/>
              <w:left w:val="single" w:sz="12" w:space="0" w:color="auto"/>
            </w:tcBorders>
          </w:tcPr>
          <w:p w14:paraId="48626CEA" w14:textId="77777777" w:rsidR="00A943E4" w:rsidRPr="00F6439B" w:rsidRDefault="00A943E4">
            <w:pPr>
              <w:rPr>
                <w:rFonts w:ascii="新細明體" w:eastAsia="新細明體" w:hAnsi="新細明體"/>
              </w:rPr>
            </w:pPr>
            <w:r>
              <w:rPr>
                <w:rFonts w:ascii="新細明體" w:eastAsia="新細明體" w:hAnsi="新細明體" w:hint="eastAsia"/>
              </w:rPr>
              <w:t>CR-13000</w:t>
            </w:r>
          </w:p>
        </w:tc>
        <w:tc>
          <w:tcPr>
            <w:tcW w:w="1276" w:type="dxa"/>
            <w:vMerge w:val="restart"/>
            <w:tcBorders>
              <w:top w:val="single" w:sz="12" w:space="0" w:color="auto"/>
            </w:tcBorders>
          </w:tcPr>
          <w:p w14:paraId="02F9208F" w14:textId="77777777" w:rsidR="00A943E4" w:rsidRPr="00F6439B" w:rsidRDefault="00A943E4">
            <w:pPr>
              <w:rPr>
                <w:rFonts w:ascii="新細明體" w:eastAsia="新細明體" w:hAnsi="新細明體"/>
              </w:rPr>
            </w:pPr>
            <w:r>
              <w:rPr>
                <w:rFonts w:ascii="新細明體" w:eastAsia="新細明體" w:hAnsi="新細明體" w:hint="eastAsia"/>
              </w:rPr>
              <w:t>借款作業</w:t>
            </w:r>
          </w:p>
        </w:tc>
        <w:tc>
          <w:tcPr>
            <w:tcW w:w="5386" w:type="dxa"/>
            <w:tcBorders>
              <w:top w:val="single" w:sz="12" w:space="0" w:color="auto"/>
              <w:bottom w:val="nil"/>
            </w:tcBorders>
          </w:tcPr>
          <w:p w14:paraId="2A62AF5E"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6EE8371"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27354BD0"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6B851F75" w14:textId="77777777">
        <w:tc>
          <w:tcPr>
            <w:tcW w:w="1384" w:type="dxa"/>
            <w:vMerge/>
            <w:tcBorders>
              <w:left w:val="single" w:sz="12" w:space="0" w:color="auto"/>
            </w:tcBorders>
          </w:tcPr>
          <w:p w14:paraId="13ED5032" w14:textId="77777777" w:rsidR="00A943E4" w:rsidRDefault="00A943E4">
            <w:pPr>
              <w:rPr>
                <w:rFonts w:ascii="新細明體" w:eastAsia="新細明體" w:hAnsi="新細明體"/>
              </w:rPr>
            </w:pPr>
          </w:p>
        </w:tc>
        <w:tc>
          <w:tcPr>
            <w:tcW w:w="1276" w:type="dxa"/>
            <w:vMerge/>
          </w:tcPr>
          <w:p w14:paraId="122A44B7" w14:textId="77777777" w:rsidR="00A943E4" w:rsidRDefault="00A943E4">
            <w:pPr>
              <w:rPr>
                <w:rFonts w:ascii="新細明體" w:eastAsia="新細明體" w:hAnsi="新細明體"/>
              </w:rPr>
            </w:pPr>
          </w:p>
        </w:tc>
        <w:tc>
          <w:tcPr>
            <w:tcW w:w="5386" w:type="dxa"/>
            <w:tcBorders>
              <w:top w:val="nil"/>
              <w:bottom w:val="nil"/>
            </w:tcBorders>
          </w:tcPr>
          <w:p w14:paraId="7A9ADCF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(一)證券商管理規則</w:t>
            </w:r>
          </w:p>
        </w:tc>
        <w:tc>
          <w:tcPr>
            <w:tcW w:w="5387" w:type="dxa"/>
            <w:tcBorders>
              <w:top w:val="nil"/>
              <w:bottom w:val="nil"/>
            </w:tcBorders>
          </w:tcPr>
          <w:p w14:paraId="221B202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(一)證券商管理規則</w:t>
            </w:r>
          </w:p>
        </w:tc>
        <w:tc>
          <w:tcPr>
            <w:tcW w:w="2023" w:type="dxa"/>
            <w:vMerge/>
            <w:tcBorders>
              <w:right w:val="single" w:sz="12" w:space="0" w:color="auto"/>
            </w:tcBorders>
          </w:tcPr>
          <w:p w14:paraId="05AD7C4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8ECA5C7" w14:textId="77777777">
        <w:tc>
          <w:tcPr>
            <w:tcW w:w="1384" w:type="dxa"/>
            <w:vMerge/>
            <w:tcBorders>
              <w:left w:val="single" w:sz="12" w:space="0" w:color="auto"/>
            </w:tcBorders>
          </w:tcPr>
          <w:p w14:paraId="6D14B4C7" w14:textId="77777777" w:rsidR="00A943E4" w:rsidRDefault="00A943E4">
            <w:pPr>
              <w:rPr>
                <w:rFonts w:ascii="新細明體" w:eastAsia="新細明體" w:hAnsi="新細明體"/>
              </w:rPr>
            </w:pPr>
          </w:p>
        </w:tc>
        <w:tc>
          <w:tcPr>
            <w:tcW w:w="1276" w:type="dxa"/>
            <w:vMerge/>
          </w:tcPr>
          <w:p w14:paraId="4E681813" w14:textId="77777777" w:rsidR="00A943E4" w:rsidRDefault="00A943E4">
            <w:pPr>
              <w:rPr>
                <w:rFonts w:ascii="新細明體" w:eastAsia="新細明體" w:hAnsi="新細明體"/>
              </w:rPr>
            </w:pPr>
          </w:p>
        </w:tc>
        <w:tc>
          <w:tcPr>
            <w:tcW w:w="5386" w:type="dxa"/>
            <w:tcBorders>
              <w:top w:val="nil"/>
              <w:bottom w:val="nil"/>
            </w:tcBorders>
          </w:tcPr>
          <w:p w14:paraId="0A706C6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(二)證交所營業細則</w:t>
            </w:r>
          </w:p>
        </w:tc>
        <w:tc>
          <w:tcPr>
            <w:tcW w:w="5387" w:type="dxa"/>
            <w:tcBorders>
              <w:top w:val="nil"/>
              <w:bottom w:val="nil"/>
            </w:tcBorders>
          </w:tcPr>
          <w:p w14:paraId="15FB09D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(二)證交所營業細則</w:t>
            </w:r>
          </w:p>
        </w:tc>
        <w:tc>
          <w:tcPr>
            <w:tcW w:w="2023" w:type="dxa"/>
            <w:vMerge/>
            <w:tcBorders>
              <w:right w:val="single" w:sz="12" w:space="0" w:color="auto"/>
            </w:tcBorders>
          </w:tcPr>
          <w:p w14:paraId="5AB5BBA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DF695A7" w14:textId="77777777">
        <w:tc>
          <w:tcPr>
            <w:tcW w:w="1384" w:type="dxa"/>
            <w:vMerge/>
            <w:tcBorders>
              <w:left w:val="single" w:sz="12" w:space="0" w:color="auto"/>
            </w:tcBorders>
          </w:tcPr>
          <w:p w14:paraId="79A067EE" w14:textId="77777777" w:rsidR="00A943E4" w:rsidRDefault="00A943E4">
            <w:pPr>
              <w:rPr>
                <w:rFonts w:ascii="新細明體" w:eastAsia="新細明體" w:hAnsi="新細明體"/>
              </w:rPr>
            </w:pPr>
          </w:p>
        </w:tc>
        <w:tc>
          <w:tcPr>
            <w:tcW w:w="1276" w:type="dxa"/>
            <w:vMerge/>
          </w:tcPr>
          <w:p w14:paraId="19C00ED9" w14:textId="77777777" w:rsidR="00A943E4" w:rsidRDefault="00A943E4">
            <w:pPr>
              <w:rPr>
                <w:rFonts w:ascii="新細明體" w:eastAsia="新細明體" w:hAnsi="新細明體"/>
              </w:rPr>
            </w:pPr>
          </w:p>
        </w:tc>
        <w:tc>
          <w:tcPr>
            <w:tcW w:w="5386" w:type="dxa"/>
            <w:tcBorders>
              <w:top w:val="nil"/>
              <w:bottom w:val="nil"/>
            </w:tcBorders>
          </w:tcPr>
          <w:p w14:paraId="7806583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(三)證券商財務報告編製準則</w:t>
            </w:r>
          </w:p>
        </w:tc>
        <w:tc>
          <w:tcPr>
            <w:tcW w:w="5387" w:type="dxa"/>
            <w:tcBorders>
              <w:top w:val="nil"/>
              <w:bottom w:val="nil"/>
            </w:tcBorders>
          </w:tcPr>
          <w:p w14:paraId="26726D4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(三)證券商財務報告編製準則</w:t>
            </w:r>
          </w:p>
        </w:tc>
        <w:tc>
          <w:tcPr>
            <w:tcW w:w="2023" w:type="dxa"/>
            <w:vMerge/>
            <w:tcBorders>
              <w:right w:val="single" w:sz="12" w:space="0" w:color="auto"/>
            </w:tcBorders>
          </w:tcPr>
          <w:p w14:paraId="0ED7F59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ACB41DA" w14:textId="77777777">
        <w:tc>
          <w:tcPr>
            <w:tcW w:w="1384" w:type="dxa"/>
            <w:vMerge/>
            <w:tcBorders>
              <w:left w:val="single" w:sz="12" w:space="0" w:color="auto"/>
            </w:tcBorders>
          </w:tcPr>
          <w:p w14:paraId="47D7E6AF" w14:textId="77777777" w:rsidR="00A943E4" w:rsidRDefault="00A943E4">
            <w:pPr>
              <w:rPr>
                <w:rFonts w:ascii="新細明體" w:eastAsia="新細明體" w:hAnsi="新細明體"/>
              </w:rPr>
            </w:pPr>
          </w:p>
        </w:tc>
        <w:tc>
          <w:tcPr>
            <w:tcW w:w="1276" w:type="dxa"/>
            <w:vMerge/>
          </w:tcPr>
          <w:p w14:paraId="40B99833" w14:textId="77777777" w:rsidR="00A943E4" w:rsidRDefault="00A943E4">
            <w:pPr>
              <w:rPr>
                <w:rFonts w:ascii="新細明體" w:eastAsia="新細明體" w:hAnsi="新細明體"/>
              </w:rPr>
            </w:pPr>
          </w:p>
        </w:tc>
        <w:tc>
          <w:tcPr>
            <w:tcW w:w="5386" w:type="dxa"/>
            <w:tcBorders>
              <w:top w:val="nil"/>
              <w:bottom w:val="nil"/>
            </w:tcBorders>
          </w:tcPr>
          <w:p w14:paraId="2B10A11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(四)金管會96年10月24日金管證二字第0960042631號令</w:t>
            </w:r>
          </w:p>
        </w:tc>
        <w:tc>
          <w:tcPr>
            <w:tcW w:w="5387" w:type="dxa"/>
            <w:tcBorders>
              <w:top w:val="nil"/>
              <w:bottom w:val="nil"/>
            </w:tcBorders>
          </w:tcPr>
          <w:p w14:paraId="3800AA8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(四)金管會96年10月24日金管證二字第0960042631號令</w:t>
            </w:r>
          </w:p>
        </w:tc>
        <w:tc>
          <w:tcPr>
            <w:tcW w:w="2023" w:type="dxa"/>
            <w:vMerge/>
            <w:tcBorders>
              <w:right w:val="single" w:sz="12" w:space="0" w:color="auto"/>
            </w:tcBorders>
          </w:tcPr>
          <w:p w14:paraId="0C9BA9B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E4D7243" w14:textId="77777777">
        <w:tc>
          <w:tcPr>
            <w:tcW w:w="1384" w:type="dxa"/>
            <w:vMerge/>
            <w:tcBorders>
              <w:left w:val="single" w:sz="12" w:space="0" w:color="auto"/>
            </w:tcBorders>
          </w:tcPr>
          <w:p w14:paraId="72AA16A4" w14:textId="77777777" w:rsidR="00A943E4" w:rsidRDefault="00A943E4">
            <w:pPr>
              <w:rPr>
                <w:rFonts w:ascii="新細明體" w:eastAsia="新細明體" w:hAnsi="新細明體"/>
              </w:rPr>
            </w:pPr>
          </w:p>
        </w:tc>
        <w:tc>
          <w:tcPr>
            <w:tcW w:w="1276" w:type="dxa"/>
            <w:vMerge/>
          </w:tcPr>
          <w:p w14:paraId="0233989A" w14:textId="77777777" w:rsidR="00A943E4" w:rsidRDefault="00A943E4">
            <w:pPr>
              <w:rPr>
                <w:rFonts w:ascii="新細明體" w:eastAsia="新細明體" w:hAnsi="新細明體"/>
              </w:rPr>
            </w:pPr>
          </w:p>
        </w:tc>
        <w:tc>
          <w:tcPr>
            <w:tcW w:w="5386" w:type="dxa"/>
            <w:tcBorders>
              <w:top w:val="nil"/>
              <w:bottom w:val="nil"/>
            </w:tcBorders>
          </w:tcPr>
          <w:p w14:paraId="10720BB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(五)金管會11</w:t>
            </w:r>
            <w:r>
              <w:rPr>
                <w:rFonts w:ascii="新細明體" w:eastAsia="新細明體" w:hAnsi="新細明體" w:cs="新細明體" w:hint="eastAsia"/>
                <w:b/>
                <w:color w:val="FF0000"/>
                <w:u w:val="single"/>
              </w:rPr>
              <w:t>5年</w:t>
            </w:r>
            <w:r>
              <w:rPr>
                <w:rFonts w:ascii="新細明體" w:eastAsia="新細明體" w:hAnsi="新細明體" w:cs="新細明體" w:hint="eastAsia"/>
              </w:rPr>
              <w:t>1</w:t>
            </w:r>
            <w:r>
              <w:rPr>
                <w:rFonts w:ascii="新細明體" w:eastAsia="新細明體" w:hAnsi="新細明體" w:cs="新細明體" w:hint="eastAsia"/>
                <w:b/>
                <w:color w:val="FF0000"/>
                <w:u w:val="single"/>
              </w:rPr>
              <w:t>月</w:t>
            </w:r>
            <w:r>
              <w:rPr>
                <w:rFonts w:ascii="新細明體" w:eastAsia="新細明體" w:hAnsi="新細明體" w:cs="新細明體" w:hint="eastAsia"/>
              </w:rPr>
              <w:t>8日金管證券字第11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649</w:t>
            </w:r>
            <w:r>
              <w:rPr>
                <w:rFonts w:ascii="新細明體" w:eastAsia="新細明體" w:hAnsi="新細明體" w:cs="新細明體" w:hint="eastAsia"/>
              </w:rPr>
              <w:t>2</w:t>
            </w:r>
            <w:r>
              <w:rPr>
                <w:rFonts w:ascii="新細明體" w:eastAsia="新細明體" w:hAnsi="新細明體" w:cs="新細明體" w:hint="eastAsia"/>
                <w:b/>
                <w:color w:val="FF0000"/>
                <w:u w:val="single"/>
              </w:rPr>
              <w:t>7</w:t>
            </w:r>
            <w:r>
              <w:rPr>
                <w:rFonts w:ascii="新細明體" w:eastAsia="新細明體" w:hAnsi="新細明體" w:cs="新細明體" w:hint="eastAsia"/>
              </w:rPr>
              <w:t>1號令</w:t>
            </w:r>
          </w:p>
        </w:tc>
        <w:tc>
          <w:tcPr>
            <w:tcW w:w="5387" w:type="dxa"/>
            <w:tcBorders>
              <w:top w:val="nil"/>
              <w:bottom w:val="nil"/>
            </w:tcBorders>
          </w:tcPr>
          <w:p w14:paraId="02380EB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(五)金管會111</w:t>
            </w:r>
            <w:r>
              <w:rPr>
                <w:rFonts w:ascii="新細明體" w:eastAsia="新細明體" w:hAnsi="新細明體" w:cs="新細明體" w:hint="eastAsia"/>
                <w:b/>
                <w:color w:val="FF0000"/>
              </w:rPr>
              <w:t>年</w:t>
            </w:r>
            <w:r>
              <w:rPr>
                <w:rFonts w:ascii="新細明體" w:eastAsia="新細明體" w:hAnsi="新細明體" w:cs="新細明體" w:hint="eastAsia"/>
              </w:rPr>
              <w:t>8</w:t>
            </w:r>
            <w:r>
              <w:rPr>
                <w:rFonts w:ascii="新細明體" w:eastAsia="新細明體" w:hAnsi="新細明體" w:cs="新細明體" w:hint="eastAsia"/>
                <w:b/>
                <w:color w:val="FF0000"/>
              </w:rPr>
              <w:t>月22</w:t>
            </w:r>
            <w:r>
              <w:rPr>
                <w:rFonts w:ascii="新細明體" w:eastAsia="新細明體" w:hAnsi="新細明體" w:cs="新細明體" w:hint="eastAsia"/>
              </w:rPr>
              <w:t>日金管證券字第</w:t>
            </w:r>
            <w:r>
              <w:rPr>
                <w:rFonts w:ascii="新細明體" w:eastAsia="新細明體" w:hAnsi="新細明體" w:cs="新細明體" w:hint="eastAsia"/>
                <w:b/>
                <w:color w:val="FF0000"/>
              </w:rPr>
              <w:t>1</w:t>
            </w:r>
            <w:r>
              <w:rPr>
                <w:rFonts w:ascii="新細明體" w:eastAsia="新細明體" w:hAnsi="新細明體" w:cs="新細明體" w:hint="eastAsia"/>
              </w:rPr>
              <w:t>1103</w:t>
            </w:r>
            <w:r>
              <w:rPr>
                <w:rFonts w:ascii="新細明體" w:eastAsia="新細明體" w:hAnsi="新細明體" w:cs="新細明體" w:hint="eastAsia"/>
                <w:b/>
                <w:color w:val="FF0000"/>
              </w:rPr>
              <w:t>8</w:t>
            </w:r>
            <w:r>
              <w:rPr>
                <w:rFonts w:ascii="新細明體" w:eastAsia="新細明體" w:hAnsi="新細明體" w:cs="新細明體" w:hint="eastAsia"/>
              </w:rPr>
              <w:t>2</w:t>
            </w:r>
            <w:r>
              <w:rPr>
                <w:rFonts w:ascii="新細明體" w:eastAsia="新細明體" w:hAnsi="新細明體" w:cs="新細明體" w:hint="eastAsia"/>
                <w:b/>
                <w:color w:val="FF0000"/>
              </w:rPr>
              <w:t>901</w:t>
            </w:r>
            <w:r>
              <w:rPr>
                <w:rFonts w:ascii="新細明體" w:eastAsia="新細明體" w:hAnsi="新細明體" w:cs="新細明體" w:hint="eastAsia"/>
              </w:rPr>
              <w:t>1號令</w:t>
            </w:r>
          </w:p>
        </w:tc>
        <w:tc>
          <w:tcPr>
            <w:tcW w:w="2023" w:type="dxa"/>
            <w:vMerge/>
            <w:tcBorders>
              <w:right w:val="single" w:sz="12" w:space="0" w:color="auto"/>
            </w:tcBorders>
          </w:tcPr>
          <w:p w14:paraId="3B98C1B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1F29D6A" w14:textId="77777777">
        <w:tc>
          <w:tcPr>
            <w:tcW w:w="1384" w:type="dxa"/>
            <w:vMerge/>
            <w:tcBorders>
              <w:left w:val="single" w:sz="12" w:space="0" w:color="auto"/>
            </w:tcBorders>
          </w:tcPr>
          <w:p w14:paraId="2C2555D3" w14:textId="77777777" w:rsidR="00A943E4" w:rsidRDefault="00A943E4">
            <w:pPr>
              <w:rPr>
                <w:rFonts w:ascii="新細明體" w:eastAsia="新細明體" w:hAnsi="新細明體"/>
              </w:rPr>
            </w:pPr>
          </w:p>
        </w:tc>
        <w:tc>
          <w:tcPr>
            <w:tcW w:w="1276" w:type="dxa"/>
            <w:vMerge/>
          </w:tcPr>
          <w:p w14:paraId="2F5A3F45" w14:textId="77777777" w:rsidR="00A943E4" w:rsidRDefault="00A943E4">
            <w:pPr>
              <w:rPr>
                <w:rFonts w:ascii="新細明體" w:eastAsia="新細明體" w:hAnsi="新細明體"/>
              </w:rPr>
            </w:pPr>
          </w:p>
        </w:tc>
        <w:tc>
          <w:tcPr>
            <w:tcW w:w="5386" w:type="dxa"/>
            <w:tcBorders>
              <w:top w:val="nil"/>
              <w:bottom w:val="nil"/>
            </w:tcBorders>
          </w:tcPr>
          <w:p w14:paraId="3439F5B6"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2E941113"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015FC41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E676091" w14:textId="77777777">
        <w:tc>
          <w:tcPr>
            <w:tcW w:w="1384" w:type="dxa"/>
            <w:vMerge/>
            <w:tcBorders>
              <w:left w:val="single" w:sz="12" w:space="0" w:color="auto"/>
            </w:tcBorders>
          </w:tcPr>
          <w:p w14:paraId="638DDD66" w14:textId="77777777" w:rsidR="00A943E4" w:rsidRDefault="00A943E4">
            <w:pPr>
              <w:rPr>
                <w:rFonts w:ascii="新細明體" w:eastAsia="新細明體" w:hAnsi="新細明體"/>
              </w:rPr>
            </w:pPr>
          </w:p>
        </w:tc>
        <w:tc>
          <w:tcPr>
            <w:tcW w:w="1276" w:type="dxa"/>
            <w:vMerge/>
          </w:tcPr>
          <w:p w14:paraId="54737AF4" w14:textId="77777777" w:rsidR="00A943E4" w:rsidRDefault="00A943E4">
            <w:pPr>
              <w:rPr>
                <w:rFonts w:ascii="新細明體" w:eastAsia="新細明體" w:hAnsi="新細明體"/>
              </w:rPr>
            </w:pPr>
          </w:p>
        </w:tc>
        <w:tc>
          <w:tcPr>
            <w:tcW w:w="5386" w:type="dxa"/>
            <w:tcBorders>
              <w:top w:val="nil"/>
              <w:bottom w:val="nil"/>
            </w:tcBorders>
          </w:tcPr>
          <w:p w14:paraId="6D40C7D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(一)借款申請書及相關借款額度申請所須之文件</w:t>
            </w:r>
          </w:p>
        </w:tc>
        <w:tc>
          <w:tcPr>
            <w:tcW w:w="5387" w:type="dxa"/>
            <w:tcBorders>
              <w:top w:val="nil"/>
              <w:bottom w:val="nil"/>
            </w:tcBorders>
          </w:tcPr>
          <w:p w14:paraId="694078B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(一)借款申請書及相關借款額度申請所須之文件</w:t>
            </w:r>
          </w:p>
        </w:tc>
        <w:tc>
          <w:tcPr>
            <w:tcW w:w="2023" w:type="dxa"/>
            <w:vMerge/>
            <w:tcBorders>
              <w:right w:val="single" w:sz="12" w:space="0" w:color="auto"/>
            </w:tcBorders>
          </w:tcPr>
          <w:p w14:paraId="696337F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FCD3DD9" w14:textId="77777777">
        <w:tc>
          <w:tcPr>
            <w:tcW w:w="1384" w:type="dxa"/>
            <w:vMerge/>
            <w:tcBorders>
              <w:left w:val="single" w:sz="12" w:space="0" w:color="auto"/>
            </w:tcBorders>
          </w:tcPr>
          <w:p w14:paraId="7EF05FFB" w14:textId="77777777" w:rsidR="00A943E4" w:rsidRDefault="00A943E4">
            <w:pPr>
              <w:rPr>
                <w:rFonts w:ascii="新細明體" w:eastAsia="新細明體" w:hAnsi="新細明體"/>
              </w:rPr>
            </w:pPr>
          </w:p>
        </w:tc>
        <w:tc>
          <w:tcPr>
            <w:tcW w:w="1276" w:type="dxa"/>
            <w:vMerge/>
          </w:tcPr>
          <w:p w14:paraId="669F210F" w14:textId="77777777" w:rsidR="00A943E4" w:rsidRDefault="00A943E4">
            <w:pPr>
              <w:rPr>
                <w:rFonts w:ascii="新細明體" w:eastAsia="新細明體" w:hAnsi="新細明體"/>
              </w:rPr>
            </w:pPr>
          </w:p>
        </w:tc>
        <w:tc>
          <w:tcPr>
            <w:tcW w:w="5386" w:type="dxa"/>
            <w:tcBorders>
              <w:top w:val="nil"/>
              <w:bottom w:val="nil"/>
            </w:tcBorders>
          </w:tcPr>
          <w:p w14:paraId="01C4267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(二)借款額度動用申請書</w:t>
            </w:r>
          </w:p>
        </w:tc>
        <w:tc>
          <w:tcPr>
            <w:tcW w:w="5387" w:type="dxa"/>
            <w:tcBorders>
              <w:top w:val="nil"/>
              <w:bottom w:val="nil"/>
            </w:tcBorders>
          </w:tcPr>
          <w:p w14:paraId="5D04CA9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(二)借款額度動用申請書</w:t>
            </w:r>
          </w:p>
        </w:tc>
        <w:tc>
          <w:tcPr>
            <w:tcW w:w="2023" w:type="dxa"/>
            <w:vMerge/>
            <w:tcBorders>
              <w:right w:val="single" w:sz="12" w:space="0" w:color="auto"/>
            </w:tcBorders>
          </w:tcPr>
          <w:p w14:paraId="1BDE075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D6A6D1D" w14:textId="77777777">
        <w:tc>
          <w:tcPr>
            <w:tcW w:w="1384" w:type="dxa"/>
            <w:vMerge/>
            <w:tcBorders>
              <w:left w:val="single" w:sz="12" w:space="0" w:color="auto"/>
            </w:tcBorders>
          </w:tcPr>
          <w:p w14:paraId="6FCA771C" w14:textId="77777777" w:rsidR="00A943E4" w:rsidRDefault="00A943E4">
            <w:pPr>
              <w:rPr>
                <w:rFonts w:ascii="新細明體" w:eastAsia="新細明體" w:hAnsi="新細明體"/>
              </w:rPr>
            </w:pPr>
          </w:p>
        </w:tc>
        <w:tc>
          <w:tcPr>
            <w:tcW w:w="1276" w:type="dxa"/>
            <w:vMerge/>
          </w:tcPr>
          <w:p w14:paraId="45485FBD" w14:textId="77777777" w:rsidR="00A943E4" w:rsidRDefault="00A943E4">
            <w:pPr>
              <w:rPr>
                <w:rFonts w:ascii="新細明體" w:eastAsia="新細明體" w:hAnsi="新細明體"/>
              </w:rPr>
            </w:pPr>
          </w:p>
        </w:tc>
        <w:tc>
          <w:tcPr>
            <w:tcW w:w="5386" w:type="dxa"/>
            <w:tcBorders>
              <w:top w:val="nil"/>
              <w:bottom w:val="nil"/>
            </w:tcBorders>
          </w:tcPr>
          <w:p w14:paraId="048DA52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(三)董事會議議事錄或負責人核准書面文件</w:t>
            </w:r>
          </w:p>
        </w:tc>
        <w:tc>
          <w:tcPr>
            <w:tcW w:w="5387" w:type="dxa"/>
            <w:tcBorders>
              <w:top w:val="nil"/>
              <w:bottom w:val="nil"/>
            </w:tcBorders>
          </w:tcPr>
          <w:p w14:paraId="4905E50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(三)董事會議議事錄或負責人核准書面文件</w:t>
            </w:r>
          </w:p>
        </w:tc>
        <w:tc>
          <w:tcPr>
            <w:tcW w:w="2023" w:type="dxa"/>
            <w:vMerge/>
            <w:tcBorders>
              <w:right w:val="single" w:sz="12" w:space="0" w:color="auto"/>
            </w:tcBorders>
          </w:tcPr>
          <w:p w14:paraId="022FC37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3B36321" w14:textId="77777777">
        <w:tc>
          <w:tcPr>
            <w:tcW w:w="1384" w:type="dxa"/>
            <w:vMerge/>
            <w:tcBorders>
              <w:left w:val="single" w:sz="12" w:space="0" w:color="auto"/>
            </w:tcBorders>
          </w:tcPr>
          <w:p w14:paraId="76E8FD47" w14:textId="77777777" w:rsidR="00A943E4" w:rsidRDefault="00A943E4">
            <w:pPr>
              <w:rPr>
                <w:rFonts w:ascii="新細明體" w:eastAsia="新細明體" w:hAnsi="新細明體"/>
              </w:rPr>
            </w:pPr>
          </w:p>
        </w:tc>
        <w:tc>
          <w:tcPr>
            <w:tcW w:w="1276" w:type="dxa"/>
            <w:vMerge/>
          </w:tcPr>
          <w:p w14:paraId="6349746B" w14:textId="77777777" w:rsidR="00A943E4" w:rsidRDefault="00A943E4">
            <w:pPr>
              <w:rPr>
                <w:rFonts w:ascii="新細明體" w:eastAsia="新細明體" w:hAnsi="新細明體"/>
              </w:rPr>
            </w:pPr>
          </w:p>
        </w:tc>
        <w:tc>
          <w:tcPr>
            <w:tcW w:w="5386" w:type="dxa"/>
            <w:tcBorders>
              <w:top w:val="nil"/>
              <w:bottom w:val="nil"/>
            </w:tcBorders>
          </w:tcPr>
          <w:p w14:paraId="14040EC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(四)金融保險機構融資契約(副本或影本)</w:t>
            </w:r>
          </w:p>
        </w:tc>
        <w:tc>
          <w:tcPr>
            <w:tcW w:w="5387" w:type="dxa"/>
            <w:tcBorders>
              <w:top w:val="nil"/>
              <w:bottom w:val="nil"/>
            </w:tcBorders>
          </w:tcPr>
          <w:p w14:paraId="7AB8B7D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(四)金融保險機構融資契約(副本或影本)</w:t>
            </w:r>
          </w:p>
        </w:tc>
        <w:tc>
          <w:tcPr>
            <w:tcW w:w="2023" w:type="dxa"/>
            <w:vMerge/>
            <w:tcBorders>
              <w:right w:val="single" w:sz="12" w:space="0" w:color="auto"/>
            </w:tcBorders>
          </w:tcPr>
          <w:p w14:paraId="1B70DBF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C32AF0B" w14:textId="77777777">
        <w:tc>
          <w:tcPr>
            <w:tcW w:w="1384" w:type="dxa"/>
            <w:vMerge/>
            <w:tcBorders>
              <w:left w:val="single" w:sz="12" w:space="0" w:color="auto"/>
            </w:tcBorders>
          </w:tcPr>
          <w:p w14:paraId="23EEBF02" w14:textId="77777777" w:rsidR="00A943E4" w:rsidRDefault="00A943E4">
            <w:pPr>
              <w:rPr>
                <w:rFonts w:ascii="新細明體" w:eastAsia="新細明體" w:hAnsi="新細明體"/>
              </w:rPr>
            </w:pPr>
          </w:p>
        </w:tc>
        <w:tc>
          <w:tcPr>
            <w:tcW w:w="1276" w:type="dxa"/>
            <w:vMerge/>
          </w:tcPr>
          <w:p w14:paraId="19227749" w14:textId="77777777" w:rsidR="00A943E4" w:rsidRDefault="00A943E4">
            <w:pPr>
              <w:rPr>
                <w:rFonts w:ascii="新細明體" w:eastAsia="新細明體" w:hAnsi="新細明體"/>
              </w:rPr>
            </w:pPr>
          </w:p>
        </w:tc>
        <w:tc>
          <w:tcPr>
            <w:tcW w:w="5386" w:type="dxa"/>
            <w:tcBorders>
              <w:top w:val="nil"/>
              <w:bottom w:val="nil"/>
            </w:tcBorders>
          </w:tcPr>
          <w:p w14:paraId="5A46F0E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(五)借據(本票)</w:t>
            </w:r>
          </w:p>
        </w:tc>
        <w:tc>
          <w:tcPr>
            <w:tcW w:w="5387" w:type="dxa"/>
            <w:tcBorders>
              <w:top w:val="nil"/>
              <w:bottom w:val="nil"/>
            </w:tcBorders>
          </w:tcPr>
          <w:p w14:paraId="6E94AF6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(五)借據(本票)</w:t>
            </w:r>
          </w:p>
        </w:tc>
        <w:tc>
          <w:tcPr>
            <w:tcW w:w="2023" w:type="dxa"/>
            <w:vMerge/>
            <w:tcBorders>
              <w:right w:val="single" w:sz="12" w:space="0" w:color="auto"/>
            </w:tcBorders>
          </w:tcPr>
          <w:p w14:paraId="5919C1F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C8984CF" w14:textId="77777777">
        <w:tc>
          <w:tcPr>
            <w:tcW w:w="1384" w:type="dxa"/>
            <w:vMerge/>
            <w:tcBorders>
              <w:left w:val="single" w:sz="12" w:space="0" w:color="auto"/>
            </w:tcBorders>
          </w:tcPr>
          <w:p w14:paraId="4F720712" w14:textId="77777777" w:rsidR="00A943E4" w:rsidRDefault="00A943E4">
            <w:pPr>
              <w:rPr>
                <w:rFonts w:ascii="新細明體" w:eastAsia="新細明體" w:hAnsi="新細明體"/>
              </w:rPr>
            </w:pPr>
          </w:p>
        </w:tc>
        <w:tc>
          <w:tcPr>
            <w:tcW w:w="1276" w:type="dxa"/>
            <w:vMerge/>
          </w:tcPr>
          <w:p w14:paraId="648621B7" w14:textId="77777777" w:rsidR="00A943E4" w:rsidRDefault="00A943E4">
            <w:pPr>
              <w:rPr>
                <w:rFonts w:ascii="新細明體" w:eastAsia="新細明體" w:hAnsi="新細明體"/>
              </w:rPr>
            </w:pPr>
          </w:p>
        </w:tc>
        <w:tc>
          <w:tcPr>
            <w:tcW w:w="5386" w:type="dxa"/>
            <w:tcBorders>
              <w:top w:val="nil"/>
              <w:bottom w:val="nil"/>
            </w:tcBorders>
          </w:tcPr>
          <w:p w14:paraId="08C8641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(六)銀行對帳單或存摺</w:t>
            </w:r>
          </w:p>
        </w:tc>
        <w:tc>
          <w:tcPr>
            <w:tcW w:w="5387" w:type="dxa"/>
            <w:tcBorders>
              <w:top w:val="nil"/>
              <w:bottom w:val="nil"/>
            </w:tcBorders>
          </w:tcPr>
          <w:p w14:paraId="0AB399F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(六)銀行對帳單或存摺</w:t>
            </w:r>
          </w:p>
        </w:tc>
        <w:tc>
          <w:tcPr>
            <w:tcW w:w="2023" w:type="dxa"/>
            <w:vMerge/>
            <w:tcBorders>
              <w:right w:val="single" w:sz="12" w:space="0" w:color="auto"/>
            </w:tcBorders>
          </w:tcPr>
          <w:p w14:paraId="2725B47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D663FAC" w14:textId="77777777">
        <w:tc>
          <w:tcPr>
            <w:tcW w:w="1384" w:type="dxa"/>
            <w:vMerge/>
            <w:tcBorders>
              <w:left w:val="single" w:sz="12" w:space="0" w:color="auto"/>
            </w:tcBorders>
          </w:tcPr>
          <w:p w14:paraId="72B8E6E4" w14:textId="77777777" w:rsidR="00A943E4" w:rsidRDefault="00A943E4">
            <w:pPr>
              <w:rPr>
                <w:rFonts w:ascii="新細明體" w:eastAsia="新細明體" w:hAnsi="新細明體"/>
              </w:rPr>
            </w:pPr>
          </w:p>
        </w:tc>
        <w:tc>
          <w:tcPr>
            <w:tcW w:w="1276" w:type="dxa"/>
            <w:vMerge/>
          </w:tcPr>
          <w:p w14:paraId="3A7EB609" w14:textId="77777777" w:rsidR="00A943E4" w:rsidRDefault="00A943E4">
            <w:pPr>
              <w:rPr>
                <w:rFonts w:ascii="新細明體" w:eastAsia="新細明體" w:hAnsi="新細明體"/>
              </w:rPr>
            </w:pPr>
          </w:p>
        </w:tc>
        <w:tc>
          <w:tcPr>
            <w:tcW w:w="5386" w:type="dxa"/>
            <w:tcBorders>
              <w:top w:val="nil"/>
              <w:bottom w:val="nil"/>
            </w:tcBorders>
          </w:tcPr>
          <w:p w14:paraId="2A1A3ED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(七)金融機構借款明細表</w:t>
            </w:r>
          </w:p>
        </w:tc>
        <w:tc>
          <w:tcPr>
            <w:tcW w:w="5387" w:type="dxa"/>
            <w:tcBorders>
              <w:top w:val="nil"/>
              <w:bottom w:val="nil"/>
            </w:tcBorders>
          </w:tcPr>
          <w:p w14:paraId="4BE9106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(七)金融機構借款明細表</w:t>
            </w:r>
          </w:p>
        </w:tc>
        <w:tc>
          <w:tcPr>
            <w:tcW w:w="2023" w:type="dxa"/>
            <w:vMerge/>
            <w:tcBorders>
              <w:right w:val="single" w:sz="12" w:space="0" w:color="auto"/>
            </w:tcBorders>
          </w:tcPr>
          <w:p w14:paraId="4726FA8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CD5AB6C" w14:textId="77777777">
        <w:tc>
          <w:tcPr>
            <w:tcW w:w="1384" w:type="dxa"/>
            <w:vMerge/>
            <w:tcBorders>
              <w:left w:val="single" w:sz="12" w:space="0" w:color="auto"/>
              <w:bottom w:val="single" w:sz="12" w:space="0" w:color="auto"/>
            </w:tcBorders>
          </w:tcPr>
          <w:p w14:paraId="16A58486" w14:textId="77777777" w:rsidR="00A943E4" w:rsidRDefault="00A943E4">
            <w:pPr>
              <w:rPr>
                <w:rFonts w:ascii="新細明體" w:eastAsia="新細明體" w:hAnsi="新細明體"/>
              </w:rPr>
            </w:pPr>
          </w:p>
        </w:tc>
        <w:tc>
          <w:tcPr>
            <w:tcW w:w="1276" w:type="dxa"/>
            <w:vMerge/>
            <w:tcBorders>
              <w:bottom w:val="single" w:sz="12" w:space="0" w:color="auto"/>
            </w:tcBorders>
          </w:tcPr>
          <w:p w14:paraId="66D9D6C1" w14:textId="77777777" w:rsidR="00A943E4" w:rsidRDefault="00A943E4">
            <w:pPr>
              <w:rPr>
                <w:rFonts w:ascii="新細明體" w:eastAsia="新細明體" w:hAnsi="新細明體"/>
              </w:rPr>
            </w:pPr>
          </w:p>
        </w:tc>
        <w:tc>
          <w:tcPr>
            <w:tcW w:w="5386" w:type="dxa"/>
            <w:tcBorders>
              <w:top w:val="nil"/>
              <w:bottom w:val="single" w:sz="12" w:space="0" w:color="auto"/>
            </w:tcBorders>
          </w:tcPr>
          <w:p w14:paraId="4E108E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(八)金融機構詢證函或餘額證明</w:t>
            </w:r>
          </w:p>
        </w:tc>
        <w:tc>
          <w:tcPr>
            <w:tcW w:w="5387" w:type="dxa"/>
            <w:tcBorders>
              <w:top w:val="nil"/>
              <w:bottom w:val="single" w:sz="12" w:space="0" w:color="auto"/>
            </w:tcBorders>
          </w:tcPr>
          <w:p w14:paraId="6C2FA77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(八)金融機構詢證函或餘額證明</w:t>
            </w:r>
          </w:p>
        </w:tc>
        <w:tc>
          <w:tcPr>
            <w:tcW w:w="2023" w:type="dxa"/>
            <w:vMerge/>
            <w:tcBorders>
              <w:bottom w:val="single" w:sz="12" w:space="0" w:color="auto"/>
              <w:right w:val="single" w:sz="12" w:space="0" w:color="auto"/>
            </w:tcBorders>
          </w:tcPr>
          <w:p w14:paraId="7B38605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6C1E2DC4"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F05C" w14:textId="77777777" w:rsidR="003F2929" w:rsidRDefault="003F2929" w:rsidP="00E87601">
      <w:pPr>
        <w:spacing w:line="240" w:lineRule="auto"/>
      </w:pPr>
      <w:r>
        <w:separator/>
      </w:r>
    </w:p>
  </w:endnote>
  <w:endnote w:type="continuationSeparator" w:id="0">
    <w:p w14:paraId="596C680E"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C7AA1" w14:textId="77777777" w:rsidR="003F2929" w:rsidRDefault="003F2929" w:rsidP="00E87601">
      <w:pPr>
        <w:spacing w:line="240" w:lineRule="auto"/>
      </w:pPr>
      <w:r>
        <w:separator/>
      </w:r>
    </w:p>
  </w:footnote>
  <w:footnote w:type="continuationSeparator" w:id="0">
    <w:p w14:paraId="2F3F6F30"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25F0C"/>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8615B"/>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4C92"/>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A4FB97"/>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469</Words>
  <Characters>2674</Characters>
  <Application>Microsoft Office Word</Application>
  <DocSecurity>0</DocSecurity>
  <Lines>22</Lines>
  <Paragraphs>6</Paragraphs>
  <ScaleCrop>false</ScaleCrop>
  <Company>Hewlett-Packard Company</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2026-03-07T06:01:00Z</dcterms:created>
  <dcterms:modified xsi:type="dcterms:W3CDTF">2026-03-07T06:01:00Z</dcterms:modified>
</cp:coreProperties>
</file>